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F2FDE" w14:textId="77777777" w:rsidR="002F2874" w:rsidRDefault="00737879">
      <w:pPr>
        <w:jc w:val="center"/>
        <w:rPr>
          <w:rFonts w:ascii="Verdana" w:hAnsi="Verdana"/>
          <w:b/>
        </w:rPr>
      </w:pPr>
      <w:r w:rsidRPr="00737879">
        <w:rPr>
          <w:rFonts w:ascii="Verdana" w:hAnsi="Verdana"/>
          <w:b/>
          <w:highlight w:val="yellow"/>
        </w:rPr>
        <w:t xml:space="preserve">XXXXX – </w:t>
      </w:r>
      <w:r w:rsidR="00EA6FB5">
        <w:rPr>
          <w:rFonts w:ascii="Verdana" w:hAnsi="Verdana"/>
          <w:b/>
          <w:highlight w:val="yellow"/>
        </w:rPr>
        <w:t>Entity</w:t>
      </w:r>
      <w:r w:rsidRPr="00737879">
        <w:rPr>
          <w:rFonts w:ascii="Verdana" w:hAnsi="Verdana"/>
          <w:b/>
          <w:highlight w:val="yellow"/>
        </w:rPr>
        <w:t xml:space="preserve"> Name</w:t>
      </w:r>
    </w:p>
    <w:p w14:paraId="634C2918" w14:textId="77777777" w:rsidR="002F2874" w:rsidRDefault="002F2874">
      <w:pPr>
        <w:jc w:val="center"/>
        <w:rPr>
          <w:rFonts w:ascii="Verdana" w:hAnsi="Verdana"/>
          <w:b/>
        </w:rPr>
      </w:pPr>
    </w:p>
    <w:p w14:paraId="7BD16890" w14:textId="77777777" w:rsidR="004E2592" w:rsidRPr="00CF08A2" w:rsidRDefault="004E2592">
      <w:pPr>
        <w:jc w:val="center"/>
        <w:rPr>
          <w:rFonts w:ascii="Verdana" w:hAnsi="Verdana"/>
        </w:rPr>
      </w:pPr>
      <w:r w:rsidRPr="00CF08A2">
        <w:rPr>
          <w:rFonts w:ascii="Verdana" w:hAnsi="Verdana"/>
          <w:b/>
        </w:rPr>
        <w:t>RESOLUTION NO.</w:t>
      </w:r>
      <w:r w:rsidR="009B77E9" w:rsidRPr="00CF08A2">
        <w:rPr>
          <w:rFonts w:ascii="Verdana" w:hAnsi="Verdana"/>
        </w:rPr>
        <w:t xml:space="preserve"> </w:t>
      </w:r>
      <w:r w:rsidR="009F5B01" w:rsidRPr="009F5B01">
        <w:rPr>
          <w:rFonts w:ascii="Verdana" w:hAnsi="Verdana"/>
          <w:b/>
          <w:highlight w:val="yellow"/>
        </w:rPr>
        <w:t>XXXXX</w:t>
      </w:r>
    </w:p>
    <w:p w14:paraId="2BA55D44" w14:textId="77777777" w:rsidR="004E2592" w:rsidRPr="00CF08A2" w:rsidRDefault="004E2592">
      <w:pPr>
        <w:jc w:val="both"/>
        <w:rPr>
          <w:rFonts w:ascii="Verdana" w:hAnsi="Verdana"/>
        </w:rPr>
      </w:pPr>
    </w:p>
    <w:p w14:paraId="01F7C469" w14:textId="6C0D7FE3" w:rsidR="004E2592" w:rsidRPr="000308F1" w:rsidRDefault="002F2874">
      <w:pPr>
        <w:jc w:val="center"/>
        <w:rPr>
          <w:rFonts w:ascii="Verdana" w:hAnsi="Verdana"/>
          <w:b/>
        </w:rPr>
      </w:pPr>
      <w:r w:rsidRPr="000308F1">
        <w:rPr>
          <w:rFonts w:ascii="Verdana" w:hAnsi="Verdana"/>
          <w:b/>
        </w:rPr>
        <w:t xml:space="preserve">RESOLUTION IN SUPPORT OF </w:t>
      </w:r>
      <w:r w:rsidR="00B12C27">
        <w:rPr>
          <w:rFonts w:ascii="Verdana" w:hAnsi="Verdana"/>
          <w:b/>
        </w:rPr>
        <w:t>ENSURING THE HEALTH AND SUSTAINABILITY OF THE SACRAMENTO-SAN JOAQUIN DELTA</w:t>
      </w:r>
      <w:r w:rsidR="00B12C27" w:rsidRPr="000308F1">
        <w:rPr>
          <w:rFonts w:ascii="Verdana" w:hAnsi="Verdana"/>
          <w:b/>
        </w:rPr>
        <w:t xml:space="preserve"> </w:t>
      </w:r>
    </w:p>
    <w:p w14:paraId="1936A74B" w14:textId="77777777" w:rsidR="004E2592" w:rsidRPr="00CF08A2" w:rsidRDefault="004E2592">
      <w:pPr>
        <w:jc w:val="both"/>
        <w:rPr>
          <w:rFonts w:ascii="Verdana" w:hAnsi="Verdana"/>
        </w:rPr>
      </w:pPr>
    </w:p>
    <w:p w14:paraId="60BCB619" w14:textId="77777777" w:rsidR="004E2592" w:rsidRPr="00CF08A2" w:rsidRDefault="004E2592">
      <w:pPr>
        <w:jc w:val="both"/>
        <w:rPr>
          <w:rFonts w:ascii="Verdana" w:hAnsi="Verdana"/>
        </w:rPr>
      </w:pPr>
    </w:p>
    <w:p w14:paraId="42A2C35C" w14:textId="77777777" w:rsidR="001B345F" w:rsidRDefault="004E2592" w:rsidP="001B345F">
      <w:pPr>
        <w:spacing w:line="360" w:lineRule="auto"/>
        <w:jc w:val="both"/>
        <w:rPr>
          <w:rFonts w:ascii="Verdana" w:hAnsi="Verdana"/>
          <w:b/>
        </w:rPr>
      </w:pPr>
      <w:r w:rsidRPr="00CF08A2">
        <w:rPr>
          <w:rFonts w:ascii="Verdana" w:hAnsi="Verdana"/>
        </w:rPr>
        <w:tab/>
      </w:r>
      <w:r w:rsidRPr="00CF08A2">
        <w:rPr>
          <w:rFonts w:ascii="Verdana" w:hAnsi="Verdana"/>
          <w:b/>
        </w:rPr>
        <w:t>WHEREAS</w:t>
      </w:r>
      <w:r w:rsidRPr="00CF08A2">
        <w:rPr>
          <w:rFonts w:ascii="Verdana" w:hAnsi="Verdana"/>
        </w:rPr>
        <w:t>,</w:t>
      </w:r>
      <w:r w:rsidR="002F2874">
        <w:rPr>
          <w:rFonts w:ascii="Verdana" w:hAnsi="Verdana"/>
        </w:rPr>
        <w:t xml:space="preserve"> </w:t>
      </w:r>
      <w:r w:rsidR="001B345F" w:rsidRPr="001B345F">
        <w:rPr>
          <w:rFonts w:ascii="Verdana" w:hAnsi="Verdana"/>
        </w:rPr>
        <w:t>the Sacramento-San Joaquin Delta is the largest estuary on the Pacific Coast of the United States and includes major eastside tributaries that account for nearly half the snowmelt and runoff of the entire state. Located east of the San Francisco Bay and Suisun Marsh at the confluence of the Sacramento-San Joaquin Rivers, the Delta stretches inland to encompass an area of over 730,000 acres with islands and tracts of rich fertile soil surrounded by miles of sloughs and winding channels protected by levees creating one of the country’s most productive agricultural regions; and</w:t>
      </w:r>
    </w:p>
    <w:p w14:paraId="792D77EF" w14:textId="1A08C55A" w:rsidR="001B345F" w:rsidRPr="001B345F" w:rsidRDefault="001B345F" w:rsidP="001B345F">
      <w:pPr>
        <w:spacing w:line="360" w:lineRule="auto"/>
        <w:ind w:firstLine="720"/>
        <w:jc w:val="both"/>
        <w:rPr>
          <w:rFonts w:ascii="Verdana" w:hAnsi="Verdana"/>
        </w:rPr>
      </w:pPr>
      <w:r w:rsidRPr="00CF08A2">
        <w:rPr>
          <w:rFonts w:ascii="Verdana" w:hAnsi="Verdana"/>
          <w:b/>
        </w:rPr>
        <w:t>WHEREAS</w:t>
      </w:r>
      <w:r w:rsidRPr="00CF08A2">
        <w:rPr>
          <w:rFonts w:ascii="Verdana" w:hAnsi="Verdana"/>
        </w:rPr>
        <w:t>,</w:t>
      </w:r>
      <w:r>
        <w:rPr>
          <w:rFonts w:ascii="Verdana" w:hAnsi="Verdana"/>
        </w:rPr>
        <w:t xml:space="preserve"> </w:t>
      </w:r>
      <w:r w:rsidRPr="001B345F">
        <w:rPr>
          <w:rFonts w:ascii="Verdana" w:hAnsi="Verdana"/>
        </w:rPr>
        <w:t>the Delta is also habitat for hundreds of plant and animal species providing crucial habitat for fish and wildlife. In addition, the Delta with its legacy Communities is a popular boating and recreation area</w:t>
      </w:r>
      <w:r w:rsidR="00660E86">
        <w:rPr>
          <w:rFonts w:ascii="Verdana" w:hAnsi="Verdana"/>
        </w:rPr>
        <w:t>,</w:t>
      </w:r>
      <w:r w:rsidRPr="001B345F">
        <w:rPr>
          <w:rFonts w:ascii="Verdana" w:hAnsi="Verdana"/>
        </w:rPr>
        <w:t xml:space="preserve"> </w:t>
      </w:r>
      <w:r w:rsidR="00D91630">
        <w:rPr>
          <w:rFonts w:ascii="Verdana" w:hAnsi="Verdana"/>
        </w:rPr>
        <w:t>which</w:t>
      </w:r>
      <w:r w:rsidR="00D91630" w:rsidRPr="001B345F">
        <w:rPr>
          <w:rFonts w:ascii="Verdana" w:hAnsi="Verdana"/>
        </w:rPr>
        <w:t xml:space="preserve"> </w:t>
      </w:r>
      <w:r w:rsidRPr="001B345F">
        <w:rPr>
          <w:rFonts w:ascii="Verdana" w:hAnsi="Verdana"/>
        </w:rPr>
        <w:t>supports a fishery for both recreational and commercial purposes. Eight percent of the State’s commercial fishery species either live in or migrate through the Delta; and</w:t>
      </w:r>
    </w:p>
    <w:p w14:paraId="605F1205" w14:textId="2783445B" w:rsidR="001B345F" w:rsidRDefault="001B345F" w:rsidP="001B345F">
      <w:pPr>
        <w:spacing w:line="360" w:lineRule="auto"/>
        <w:ind w:firstLine="720"/>
        <w:jc w:val="both"/>
        <w:rPr>
          <w:rFonts w:ascii="Verdana" w:hAnsi="Verdana"/>
        </w:rPr>
      </w:pPr>
      <w:r w:rsidRPr="00CF08A2">
        <w:rPr>
          <w:rFonts w:ascii="Verdana" w:hAnsi="Verdana"/>
          <w:b/>
        </w:rPr>
        <w:t>WHEREAS</w:t>
      </w:r>
      <w:r w:rsidRPr="00CF08A2">
        <w:rPr>
          <w:rFonts w:ascii="Verdana" w:hAnsi="Verdana"/>
        </w:rPr>
        <w:t>,</w:t>
      </w:r>
      <w:r>
        <w:rPr>
          <w:rFonts w:ascii="Verdana" w:hAnsi="Verdana"/>
        </w:rPr>
        <w:t xml:space="preserve"> </w:t>
      </w:r>
      <w:r w:rsidRPr="001B345F">
        <w:rPr>
          <w:rFonts w:ascii="Verdana" w:hAnsi="Verdana"/>
        </w:rPr>
        <w:t>the Delta is also the hub of California’s State and Federal water storage and delivery system with water exports made to agricultural and urban users in the Bay Area, Silicon Valley, San Joaquin Valley, the Central Coast, and Southern California</w:t>
      </w:r>
      <w:r w:rsidR="00660E86">
        <w:rPr>
          <w:rFonts w:ascii="Verdana" w:hAnsi="Verdana"/>
        </w:rPr>
        <w:t>;</w:t>
      </w:r>
      <w:r w:rsidRPr="001B345F">
        <w:rPr>
          <w:rFonts w:ascii="Verdana" w:hAnsi="Verdana"/>
        </w:rPr>
        <w:t xml:space="preserve"> two-thirds of California rel</w:t>
      </w:r>
      <w:r w:rsidR="00660E86">
        <w:rPr>
          <w:rFonts w:ascii="Verdana" w:hAnsi="Verdana"/>
        </w:rPr>
        <w:t>ies</w:t>
      </w:r>
      <w:r w:rsidRPr="001B345F">
        <w:rPr>
          <w:rFonts w:ascii="Verdana" w:hAnsi="Verdana"/>
        </w:rPr>
        <w:t xml:space="preserve"> on the Delta for some </w:t>
      </w:r>
      <w:r w:rsidR="00660E86">
        <w:rPr>
          <w:rFonts w:ascii="Verdana" w:hAnsi="Verdana"/>
        </w:rPr>
        <w:t xml:space="preserve">portion </w:t>
      </w:r>
      <w:r w:rsidRPr="001B345F">
        <w:rPr>
          <w:rFonts w:ascii="Verdana" w:hAnsi="Verdana"/>
        </w:rPr>
        <w:t>of their drinking water. Additionally, over 7 million acres of farmland in the San Joaquin Valley are irrigated in part by water conveyed through the Delta, contributing to California’s multi-billion dollar agriculture industry</w:t>
      </w:r>
      <w:r w:rsidR="00660E86">
        <w:rPr>
          <w:rFonts w:ascii="Verdana" w:hAnsi="Verdana"/>
        </w:rPr>
        <w:t>,</w:t>
      </w:r>
      <w:r w:rsidRPr="001B345F">
        <w:rPr>
          <w:rFonts w:ascii="Verdana" w:hAnsi="Verdana"/>
        </w:rPr>
        <w:t xml:space="preserve"> which produces half the nation’s fruits, nuts, and vegetables, and twenty percent of the nation’s dairy products; and</w:t>
      </w:r>
    </w:p>
    <w:p w14:paraId="3A432FF2" w14:textId="7FA84769" w:rsidR="001B345F" w:rsidRDefault="001B345F" w:rsidP="001B345F">
      <w:pPr>
        <w:spacing w:line="360" w:lineRule="auto"/>
        <w:ind w:firstLine="720"/>
        <w:jc w:val="both"/>
        <w:rPr>
          <w:rFonts w:ascii="Verdana" w:hAnsi="Verdana"/>
        </w:rPr>
      </w:pPr>
      <w:r w:rsidRPr="00CF08A2">
        <w:rPr>
          <w:rFonts w:ascii="Verdana" w:hAnsi="Verdana"/>
          <w:b/>
        </w:rPr>
        <w:t>WHEREAS</w:t>
      </w:r>
      <w:r w:rsidRPr="00CF08A2">
        <w:rPr>
          <w:rFonts w:ascii="Verdana" w:hAnsi="Verdana"/>
        </w:rPr>
        <w:t>,</w:t>
      </w:r>
      <w:r>
        <w:rPr>
          <w:rFonts w:ascii="Verdana" w:hAnsi="Verdana"/>
        </w:rPr>
        <w:t xml:space="preserve"> </w:t>
      </w:r>
      <w:r w:rsidRPr="001B345F">
        <w:rPr>
          <w:rFonts w:ascii="Verdana" w:hAnsi="Verdana"/>
        </w:rPr>
        <w:t xml:space="preserve">many people living in the California </w:t>
      </w:r>
      <w:r w:rsidR="00660E86">
        <w:rPr>
          <w:rFonts w:ascii="Verdana" w:hAnsi="Verdana"/>
        </w:rPr>
        <w:t>D</w:t>
      </w:r>
      <w:r w:rsidRPr="001B345F">
        <w:rPr>
          <w:rFonts w:ascii="Verdana" w:hAnsi="Verdana"/>
        </w:rPr>
        <w:t>elta depend on the Delta for drinking water</w:t>
      </w:r>
      <w:r w:rsidR="00660E86">
        <w:rPr>
          <w:rFonts w:ascii="Verdana" w:hAnsi="Verdana"/>
        </w:rPr>
        <w:t>,</w:t>
      </w:r>
      <w:r w:rsidRPr="001B345F">
        <w:rPr>
          <w:rFonts w:ascii="Verdana" w:hAnsi="Verdana"/>
        </w:rPr>
        <w:t xml:space="preserve"> water for irrigation and livestock</w:t>
      </w:r>
      <w:r w:rsidR="00660E86">
        <w:rPr>
          <w:rFonts w:ascii="Verdana" w:hAnsi="Verdana"/>
        </w:rPr>
        <w:t>, industrial uses, and</w:t>
      </w:r>
      <w:r w:rsidRPr="001B345F">
        <w:rPr>
          <w:rFonts w:ascii="Verdana" w:hAnsi="Verdana"/>
        </w:rPr>
        <w:t xml:space="preserve"> habitat, recreation</w:t>
      </w:r>
      <w:r w:rsidR="00660E86">
        <w:rPr>
          <w:rFonts w:ascii="Verdana" w:hAnsi="Verdana"/>
        </w:rPr>
        <w:t xml:space="preserve">. The Delta is also essential to </w:t>
      </w:r>
      <w:r w:rsidRPr="001B345F">
        <w:rPr>
          <w:rFonts w:ascii="Verdana" w:hAnsi="Verdana"/>
        </w:rPr>
        <w:t>the shipment of goods from inland ports over highways and railways crisscrossing the Delta</w:t>
      </w:r>
      <w:r w:rsidR="00141176">
        <w:rPr>
          <w:rFonts w:ascii="Verdana" w:hAnsi="Verdana"/>
        </w:rPr>
        <w:t>.</w:t>
      </w:r>
      <w:r w:rsidRPr="001B345F">
        <w:rPr>
          <w:rFonts w:ascii="Verdana" w:hAnsi="Verdana"/>
        </w:rPr>
        <w:t xml:space="preserve"> </w:t>
      </w:r>
      <w:r w:rsidR="00141176">
        <w:rPr>
          <w:rFonts w:ascii="Verdana" w:hAnsi="Verdana"/>
        </w:rPr>
        <w:t xml:space="preserve">The </w:t>
      </w:r>
      <w:r w:rsidR="00141176">
        <w:rPr>
          <w:rFonts w:ascii="Verdana" w:hAnsi="Verdana"/>
        </w:rPr>
        <w:lastRenderedPageBreak/>
        <w:t xml:space="preserve">Delta also contains </w:t>
      </w:r>
      <w:r w:rsidRPr="001B345F">
        <w:rPr>
          <w:rFonts w:ascii="Verdana" w:hAnsi="Verdana"/>
        </w:rPr>
        <w:t>natural gas fields, electrical transmission and conveyance facilities; and</w:t>
      </w:r>
    </w:p>
    <w:p w14:paraId="3E93207E" w14:textId="0C65706B" w:rsidR="00497FF8" w:rsidRDefault="001B345F" w:rsidP="001B345F">
      <w:pPr>
        <w:spacing w:line="360" w:lineRule="auto"/>
        <w:ind w:firstLine="720"/>
        <w:jc w:val="both"/>
        <w:rPr>
          <w:rFonts w:ascii="Verdana" w:hAnsi="Verdana"/>
        </w:rPr>
      </w:pPr>
      <w:r w:rsidRPr="00FD08F7">
        <w:rPr>
          <w:rFonts w:ascii="Verdana" w:hAnsi="Verdana"/>
          <w:b/>
        </w:rPr>
        <w:t>WHEREAS</w:t>
      </w:r>
      <w:r w:rsidRPr="00FD08F7">
        <w:rPr>
          <w:rFonts w:ascii="Verdana" w:hAnsi="Verdana"/>
        </w:rPr>
        <w:t xml:space="preserve">, the state </w:t>
      </w:r>
      <w:r w:rsidR="00141176" w:rsidRPr="009D2EDE">
        <w:rPr>
          <w:rFonts w:ascii="Verdana" w:hAnsi="Verdana"/>
        </w:rPr>
        <w:t>has</w:t>
      </w:r>
      <w:r w:rsidR="00FD08F7">
        <w:rPr>
          <w:rFonts w:ascii="Verdana" w:hAnsi="Verdana"/>
        </w:rPr>
        <w:t>, among other things,</w:t>
      </w:r>
      <w:r w:rsidR="00141176" w:rsidRPr="009D2EDE">
        <w:rPr>
          <w:rFonts w:ascii="Verdana" w:hAnsi="Verdana"/>
        </w:rPr>
        <w:t xml:space="preserve"> proposed</w:t>
      </w:r>
      <w:r w:rsidRPr="00FD08F7">
        <w:rPr>
          <w:rFonts w:ascii="Verdana" w:hAnsi="Verdana"/>
        </w:rPr>
        <w:t xml:space="preserve"> large-scale changes to the Delta’s water conveyance </w:t>
      </w:r>
      <w:r w:rsidR="00141176" w:rsidRPr="009D2EDE">
        <w:rPr>
          <w:rFonts w:ascii="Verdana" w:hAnsi="Verdana"/>
        </w:rPr>
        <w:t xml:space="preserve">system </w:t>
      </w:r>
      <w:r w:rsidRPr="00FD08F7">
        <w:rPr>
          <w:rFonts w:ascii="Verdana" w:hAnsi="Verdana"/>
        </w:rPr>
        <w:t>, water rights and water management statewide and m</w:t>
      </w:r>
      <w:r w:rsidR="00051438">
        <w:rPr>
          <w:rFonts w:ascii="Verdana" w:hAnsi="Verdana"/>
        </w:rPr>
        <w:t>an</w:t>
      </w:r>
      <w:r w:rsidRPr="00FD08F7">
        <w:rPr>
          <w:rFonts w:ascii="Verdana" w:hAnsi="Verdana"/>
        </w:rPr>
        <w:t>y other aspects related to the Delta; and</w:t>
      </w:r>
      <w:r w:rsidR="00141176">
        <w:rPr>
          <w:rFonts w:ascii="Verdana" w:hAnsi="Verdana"/>
        </w:rPr>
        <w:t xml:space="preserve">  </w:t>
      </w:r>
    </w:p>
    <w:p w14:paraId="2D5269DA" w14:textId="015FFED4" w:rsidR="001B345F" w:rsidRDefault="001B345F" w:rsidP="001B345F">
      <w:pPr>
        <w:spacing w:line="360" w:lineRule="auto"/>
        <w:ind w:firstLine="720"/>
        <w:jc w:val="both"/>
        <w:rPr>
          <w:rFonts w:ascii="Verdana" w:hAnsi="Verdana"/>
        </w:rPr>
      </w:pPr>
      <w:r w:rsidRPr="00CF08A2">
        <w:rPr>
          <w:rFonts w:ascii="Verdana" w:hAnsi="Verdana"/>
          <w:b/>
        </w:rPr>
        <w:t>WHEREAS</w:t>
      </w:r>
      <w:r w:rsidRPr="00CF08A2">
        <w:rPr>
          <w:rFonts w:ascii="Verdana" w:hAnsi="Verdana"/>
        </w:rPr>
        <w:t>,</w:t>
      </w:r>
      <w:r>
        <w:rPr>
          <w:rFonts w:ascii="Verdana" w:hAnsi="Verdana"/>
        </w:rPr>
        <w:t xml:space="preserve"> </w:t>
      </w:r>
      <w:r w:rsidR="00660E86">
        <w:rPr>
          <w:rFonts w:ascii="Verdana" w:hAnsi="Verdana"/>
        </w:rPr>
        <w:t>t</w:t>
      </w:r>
      <w:r>
        <w:rPr>
          <w:rFonts w:ascii="Verdana" w:hAnsi="Verdana"/>
        </w:rPr>
        <w:t>here are many parties making policy in and around the Delta</w:t>
      </w:r>
      <w:r w:rsidR="00660E86">
        <w:rPr>
          <w:rFonts w:ascii="Verdana" w:hAnsi="Verdana"/>
        </w:rPr>
        <w:t>,</w:t>
      </w:r>
      <w:r>
        <w:rPr>
          <w:rFonts w:ascii="Verdana" w:hAnsi="Verdana"/>
        </w:rPr>
        <w:t xml:space="preserve"> including the State of California and United States Federal Government</w:t>
      </w:r>
      <w:r w:rsidR="00FD08F7">
        <w:rPr>
          <w:rFonts w:ascii="Verdana" w:hAnsi="Verdana"/>
        </w:rPr>
        <w:t>,</w:t>
      </w:r>
      <w:r>
        <w:rPr>
          <w:rFonts w:ascii="Verdana" w:hAnsi="Verdana"/>
        </w:rPr>
        <w:t xml:space="preserve"> making the need for local voice</w:t>
      </w:r>
      <w:r w:rsidR="00F00A1E">
        <w:rPr>
          <w:rFonts w:ascii="Verdana" w:hAnsi="Verdana"/>
        </w:rPr>
        <w:t>s</w:t>
      </w:r>
      <w:r>
        <w:rPr>
          <w:rFonts w:ascii="Verdana" w:hAnsi="Verdana"/>
        </w:rPr>
        <w:t xml:space="preserve"> in the Delta essential;</w:t>
      </w:r>
      <w:r w:rsidRPr="00CF08A2">
        <w:rPr>
          <w:rFonts w:ascii="Verdana" w:hAnsi="Verdana"/>
        </w:rPr>
        <w:t xml:space="preserve"> and</w:t>
      </w:r>
    </w:p>
    <w:p w14:paraId="4DB38F22" w14:textId="5C6C4329" w:rsidR="00497FF8" w:rsidRDefault="00B12C27" w:rsidP="001B345F">
      <w:pPr>
        <w:spacing w:line="360" w:lineRule="auto"/>
        <w:ind w:firstLine="720"/>
        <w:jc w:val="both"/>
        <w:rPr>
          <w:rFonts w:ascii="Verdana" w:hAnsi="Verdana"/>
        </w:rPr>
      </w:pPr>
      <w:r w:rsidRPr="00B12C27">
        <w:rPr>
          <w:rFonts w:ascii="Verdana" w:hAnsi="Verdana"/>
          <w:b/>
          <w:bCs/>
        </w:rPr>
        <w:t>WHEREAS</w:t>
      </w:r>
      <w:r w:rsidR="00497FF8" w:rsidRPr="00497FF8">
        <w:rPr>
          <w:rFonts w:ascii="Verdana" w:hAnsi="Verdana"/>
        </w:rPr>
        <w:t xml:space="preserve">, </w:t>
      </w:r>
      <w:r w:rsidR="00F00A1E">
        <w:rPr>
          <w:rFonts w:ascii="Verdana" w:hAnsi="Verdana"/>
        </w:rPr>
        <w:t xml:space="preserve">the </w:t>
      </w:r>
      <w:r w:rsidR="00660E86" w:rsidRPr="001B345F">
        <w:rPr>
          <w:rFonts w:ascii="Verdana" w:hAnsi="Verdana"/>
        </w:rPr>
        <w:t xml:space="preserve">Delta Counties Coalition </w:t>
      </w:r>
      <w:r w:rsidR="00660E86">
        <w:rPr>
          <w:rFonts w:ascii="Verdana" w:hAnsi="Verdana"/>
        </w:rPr>
        <w:t>(</w:t>
      </w:r>
      <w:r w:rsidR="00497FF8">
        <w:rPr>
          <w:rFonts w:ascii="Verdana" w:hAnsi="Verdana"/>
        </w:rPr>
        <w:t>DCC</w:t>
      </w:r>
      <w:r w:rsidR="00660E86">
        <w:rPr>
          <w:rFonts w:ascii="Verdana" w:hAnsi="Verdana"/>
        </w:rPr>
        <w:t>)</w:t>
      </w:r>
      <w:r w:rsidR="00497FF8">
        <w:rPr>
          <w:rFonts w:ascii="Verdana" w:hAnsi="Verdana"/>
        </w:rPr>
        <w:t xml:space="preserve"> Counties </w:t>
      </w:r>
      <w:r w:rsidR="00F00A1E">
        <w:rPr>
          <w:rFonts w:ascii="Verdana" w:hAnsi="Verdana"/>
        </w:rPr>
        <w:t xml:space="preserve">and other local agencies in and around the Delta </w:t>
      </w:r>
      <w:r w:rsidR="00497FF8" w:rsidRPr="00497FF8">
        <w:rPr>
          <w:rFonts w:ascii="Verdana" w:hAnsi="Verdana"/>
        </w:rPr>
        <w:t>ha</w:t>
      </w:r>
      <w:r w:rsidR="00497FF8">
        <w:rPr>
          <w:rFonts w:ascii="Verdana" w:hAnsi="Verdana"/>
        </w:rPr>
        <w:t>ve</w:t>
      </w:r>
      <w:r w:rsidR="00497FF8" w:rsidRPr="00497FF8">
        <w:rPr>
          <w:rFonts w:ascii="Verdana" w:hAnsi="Verdana"/>
        </w:rPr>
        <w:t xml:space="preserve"> raised significant concerns with large-scale isolated conveyance projects proposed by </w:t>
      </w:r>
      <w:r w:rsidR="00497FF8">
        <w:rPr>
          <w:rFonts w:ascii="Verdana" w:hAnsi="Verdana"/>
        </w:rPr>
        <w:t xml:space="preserve">Federal and </w:t>
      </w:r>
      <w:r w:rsidR="00497FF8" w:rsidRPr="00497FF8">
        <w:rPr>
          <w:rFonts w:ascii="Verdana" w:hAnsi="Verdana"/>
        </w:rPr>
        <w:t xml:space="preserve">State </w:t>
      </w:r>
      <w:r w:rsidR="00497FF8">
        <w:rPr>
          <w:rFonts w:ascii="Verdana" w:hAnsi="Verdana"/>
        </w:rPr>
        <w:t xml:space="preserve">entities </w:t>
      </w:r>
      <w:r w:rsidR="00497FF8" w:rsidRPr="00497FF8">
        <w:rPr>
          <w:rFonts w:ascii="Verdana" w:hAnsi="Verdana"/>
        </w:rPr>
        <w:t xml:space="preserve">that could have far reaching </w:t>
      </w:r>
      <w:r w:rsidR="00F00A1E">
        <w:rPr>
          <w:rFonts w:ascii="Verdana" w:hAnsi="Verdana"/>
        </w:rPr>
        <w:t xml:space="preserve">negative </w:t>
      </w:r>
      <w:r w:rsidR="00497FF8" w:rsidRPr="00497FF8">
        <w:rPr>
          <w:rFonts w:ascii="Verdana" w:hAnsi="Verdana"/>
        </w:rPr>
        <w:t>impacts to the Delta</w:t>
      </w:r>
      <w:r>
        <w:rPr>
          <w:rFonts w:ascii="Verdana" w:hAnsi="Verdana"/>
        </w:rPr>
        <w:t>;</w:t>
      </w:r>
      <w:r w:rsidR="00497FF8" w:rsidRPr="00497FF8">
        <w:rPr>
          <w:rFonts w:ascii="Verdana" w:hAnsi="Verdana"/>
        </w:rPr>
        <w:t xml:space="preserve"> and</w:t>
      </w:r>
    </w:p>
    <w:p w14:paraId="7C86FB5E" w14:textId="031A81BD" w:rsidR="002633EF" w:rsidRDefault="002633EF" w:rsidP="002633EF">
      <w:pPr>
        <w:spacing w:line="360" w:lineRule="auto"/>
        <w:ind w:firstLine="720"/>
        <w:jc w:val="both"/>
        <w:rPr>
          <w:rFonts w:ascii="Verdana" w:hAnsi="Verdana"/>
        </w:rPr>
      </w:pPr>
      <w:r w:rsidRPr="00CF08A2">
        <w:rPr>
          <w:rFonts w:ascii="Verdana" w:hAnsi="Verdana"/>
          <w:b/>
        </w:rPr>
        <w:t>WHEREAS</w:t>
      </w:r>
      <w:r w:rsidRPr="00CF08A2">
        <w:rPr>
          <w:rFonts w:ascii="Verdana" w:hAnsi="Verdana"/>
        </w:rPr>
        <w:t>,</w:t>
      </w:r>
      <w:r>
        <w:rPr>
          <w:rFonts w:ascii="Verdana" w:hAnsi="Verdana"/>
        </w:rPr>
        <w:t xml:space="preserve"> </w:t>
      </w:r>
      <w:r w:rsidRPr="002633EF">
        <w:rPr>
          <w:rFonts w:ascii="Verdana" w:hAnsi="Verdana"/>
        </w:rPr>
        <w:t xml:space="preserve">Large portions of the Delta Primary Zone and portions of the Delta Secondary Zone (per the Delta Protection Act) are </w:t>
      </w:r>
      <w:r w:rsidRPr="009D2EDE">
        <w:rPr>
          <w:rFonts w:ascii="Verdana" w:hAnsi="Verdana"/>
        </w:rPr>
        <w:t>located in</w:t>
      </w:r>
      <w:r w:rsidR="009F5B01" w:rsidRPr="009D2EDE">
        <w:rPr>
          <w:rFonts w:ascii="Verdana" w:hAnsi="Verdana"/>
        </w:rPr>
        <w:t xml:space="preserve"> or are </w:t>
      </w:r>
      <w:r w:rsidR="00F00A1E" w:rsidRPr="009D2EDE">
        <w:rPr>
          <w:rFonts w:ascii="Verdana" w:hAnsi="Verdana"/>
        </w:rPr>
        <w:t xml:space="preserve">near </w:t>
      </w:r>
      <w:r w:rsidR="00F00A1E">
        <w:rPr>
          <w:rFonts w:ascii="Verdana" w:hAnsi="Verdana"/>
          <w:highlight w:val="yellow"/>
        </w:rPr>
        <w:t>__________</w:t>
      </w:r>
      <w:r w:rsidR="00F00A1E">
        <w:rPr>
          <w:rFonts w:ascii="Verdana" w:hAnsi="Verdana"/>
        </w:rPr>
        <w:t xml:space="preserve"> [ADOPTING ENTITY]</w:t>
      </w:r>
      <w:r>
        <w:rPr>
          <w:rFonts w:ascii="Verdana" w:hAnsi="Verdana"/>
        </w:rPr>
        <w:t>;</w:t>
      </w:r>
      <w:r w:rsidRPr="00CF08A2">
        <w:rPr>
          <w:rFonts w:ascii="Verdana" w:hAnsi="Verdana"/>
        </w:rPr>
        <w:t xml:space="preserve"> and</w:t>
      </w:r>
    </w:p>
    <w:p w14:paraId="61663431" w14:textId="2E3CE937" w:rsidR="004E2592" w:rsidRDefault="001B345F" w:rsidP="001B345F">
      <w:pPr>
        <w:spacing w:line="360" w:lineRule="auto"/>
        <w:ind w:firstLine="720"/>
        <w:jc w:val="both"/>
        <w:rPr>
          <w:rFonts w:ascii="Verdana" w:hAnsi="Verdana"/>
        </w:rPr>
      </w:pPr>
      <w:r w:rsidRPr="002633EF">
        <w:rPr>
          <w:rFonts w:ascii="Verdana" w:hAnsi="Verdana"/>
          <w:b/>
        </w:rPr>
        <w:t>WHEREAS</w:t>
      </w:r>
      <w:r w:rsidRPr="00CF08A2">
        <w:rPr>
          <w:rFonts w:ascii="Verdana" w:hAnsi="Verdana"/>
        </w:rPr>
        <w:t>,</w:t>
      </w:r>
      <w:r>
        <w:rPr>
          <w:rFonts w:ascii="Verdana" w:hAnsi="Verdana"/>
        </w:rPr>
        <w:t xml:space="preserve"> </w:t>
      </w:r>
      <w:r w:rsidRPr="001B345F">
        <w:rPr>
          <w:rFonts w:ascii="Verdana" w:hAnsi="Verdana"/>
        </w:rPr>
        <w:t>the Counties of Contra Costa, Sacramento, San Joaquin, Solano, and Yolo have joined together in a coalition, identified as the Delta Counties Coalition (DCC), to collectively articulate their mutual interests on issues concerning the Sacramento-San Joaquin Delta from the perspective of the Delta region itself</w:t>
      </w:r>
      <w:r w:rsidR="002C684F">
        <w:rPr>
          <w:rFonts w:ascii="Verdana" w:hAnsi="Verdana"/>
        </w:rPr>
        <w:t xml:space="preserve"> and</w:t>
      </w:r>
      <w:r w:rsidRPr="001B345F">
        <w:rPr>
          <w:rFonts w:ascii="Verdana" w:hAnsi="Verdana"/>
        </w:rPr>
        <w:t xml:space="preserve"> from the people who call the Delta home</w:t>
      </w:r>
      <w:r w:rsidR="002C684F">
        <w:rPr>
          <w:rFonts w:ascii="Verdana" w:hAnsi="Verdana"/>
        </w:rPr>
        <w:t>, who</w:t>
      </w:r>
      <w:r w:rsidRPr="001B345F">
        <w:rPr>
          <w:rFonts w:ascii="Verdana" w:hAnsi="Verdana"/>
        </w:rPr>
        <w:t xml:space="preserve"> best understand the tremendous resources the Delta represents; and</w:t>
      </w:r>
    </w:p>
    <w:p w14:paraId="28ED1D22" w14:textId="385E2F2C" w:rsidR="001B345F" w:rsidRDefault="001B345F" w:rsidP="001B345F">
      <w:pPr>
        <w:spacing w:line="360" w:lineRule="auto"/>
        <w:ind w:firstLine="720"/>
        <w:jc w:val="both"/>
        <w:rPr>
          <w:rFonts w:ascii="Verdana" w:hAnsi="Verdana"/>
        </w:rPr>
      </w:pPr>
      <w:r w:rsidRPr="00CF08A2">
        <w:rPr>
          <w:rFonts w:ascii="Verdana" w:hAnsi="Verdana"/>
          <w:b/>
        </w:rPr>
        <w:t>WHEREAS</w:t>
      </w:r>
      <w:r w:rsidRPr="00CF08A2">
        <w:rPr>
          <w:rFonts w:ascii="Verdana" w:hAnsi="Verdana"/>
        </w:rPr>
        <w:t>,</w:t>
      </w:r>
      <w:r>
        <w:rPr>
          <w:rFonts w:ascii="Verdana" w:hAnsi="Verdana"/>
        </w:rPr>
        <w:t xml:space="preserve"> </w:t>
      </w:r>
      <w:r w:rsidRPr="001B345F">
        <w:rPr>
          <w:rFonts w:ascii="Verdana" w:hAnsi="Verdana"/>
        </w:rPr>
        <w:t>the DCC has identified a need for joint action and advocacy</w:t>
      </w:r>
      <w:r w:rsidR="002C684F">
        <w:rPr>
          <w:rFonts w:ascii="Verdana" w:hAnsi="Verdana"/>
        </w:rPr>
        <w:t xml:space="preserve"> among local governments in the region</w:t>
      </w:r>
      <w:r w:rsidRPr="001B345F">
        <w:rPr>
          <w:rFonts w:ascii="Verdana" w:hAnsi="Verdana"/>
        </w:rPr>
        <w:t xml:space="preserve"> in various areas of mutual interest on Delta related issues; and</w:t>
      </w:r>
    </w:p>
    <w:p w14:paraId="08C41C44" w14:textId="4AFD81EC" w:rsidR="00F00A1E" w:rsidRDefault="000308F1" w:rsidP="00F00A1E">
      <w:pPr>
        <w:pStyle w:val="ListParagraph"/>
        <w:spacing w:line="360" w:lineRule="auto"/>
        <w:ind w:left="1080"/>
        <w:jc w:val="both"/>
        <w:rPr>
          <w:rFonts w:ascii="Verdana" w:hAnsi="Verdana"/>
        </w:rPr>
      </w:pPr>
      <w:r w:rsidRPr="00CF08A2">
        <w:rPr>
          <w:rFonts w:ascii="Verdana" w:hAnsi="Verdana"/>
          <w:b/>
        </w:rPr>
        <w:t>WHEREAS</w:t>
      </w:r>
      <w:r w:rsidRPr="00CF08A2">
        <w:rPr>
          <w:rFonts w:ascii="Verdana" w:hAnsi="Verdana"/>
        </w:rPr>
        <w:t>,</w:t>
      </w:r>
      <w:r>
        <w:rPr>
          <w:rFonts w:ascii="Verdana" w:hAnsi="Verdana"/>
        </w:rPr>
        <w:t xml:space="preserve"> </w:t>
      </w:r>
      <w:r w:rsidR="00B12C27">
        <w:rPr>
          <w:rFonts w:ascii="Verdana" w:hAnsi="Verdana"/>
        </w:rPr>
        <w:t>since</w:t>
      </w:r>
      <w:r>
        <w:rPr>
          <w:rFonts w:ascii="Verdana" w:hAnsi="Verdana"/>
        </w:rPr>
        <w:t xml:space="preserve"> 2008 the DCC has given a strong local voice to the Delta pursuing </w:t>
      </w:r>
      <w:r w:rsidR="00C72D6D">
        <w:rPr>
          <w:rFonts w:ascii="Verdana" w:hAnsi="Verdana"/>
        </w:rPr>
        <w:t>three</w:t>
      </w:r>
      <w:r w:rsidRPr="00412AC9">
        <w:rPr>
          <w:rFonts w:ascii="Verdana" w:hAnsi="Verdana"/>
        </w:rPr>
        <w:t xml:space="preserve"> goals</w:t>
      </w:r>
      <w:r w:rsidR="00C72D6D">
        <w:rPr>
          <w:rFonts w:ascii="Verdana" w:hAnsi="Verdana"/>
        </w:rPr>
        <w:t>:</w:t>
      </w:r>
      <w:r w:rsidR="00660E86">
        <w:rPr>
          <w:rFonts w:ascii="Verdana" w:hAnsi="Verdana"/>
        </w:rPr>
        <w:t xml:space="preserve"> </w:t>
      </w:r>
    </w:p>
    <w:p w14:paraId="6DD1FBB4" w14:textId="4B498C0D" w:rsidR="00C72D6D" w:rsidRDefault="00F00A1E" w:rsidP="009D2EDE">
      <w:pPr>
        <w:pStyle w:val="ListParagraph"/>
        <w:spacing w:line="360" w:lineRule="auto"/>
        <w:ind w:left="1080"/>
        <w:jc w:val="both"/>
        <w:rPr>
          <w:rFonts w:ascii="Verdana" w:hAnsi="Verdana"/>
        </w:rPr>
      </w:pPr>
      <w:r w:rsidRPr="009D2EDE">
        <w:rPr>
          <w:rFonts w:ascii="Verdana" w:hAnsi="Verdana"/>
        </w:rPr>
        <w:t>1.</w:t>
      </w:r>
      <w:r>
        <w:rPr>
          <w:rFonts w:ascii="Verdana" w:hAnsi="Verdana"/>
          <w:b/>
        </w:rPr>
        <w:t xml:space="preserve"> </w:t>
      </w:r>
      <w:r w:rsidR="00C72D6D">
        <w:rPr>
          <w:rFonts w:ascii="Verdana" w:hAnsi="Verdana"/>
        </w:rPr>
        <w:t>P</w:t>
      </w:r>
      <w:r w:rsidR="00C72D6D" w:rsidRPr="00C72D6D">
        <w:rPr>
          <w:rFonts w:ascii="Verdana" w:hAnsi="Verdana"/>
        </w:rPr>
        <w:t>rotect and</w:t>
      </w:r>
      <w:r w:rsidR="00C72D6D">
        <w:rPr>
          <w:rFonts w:ascii="Verdana" w:hAnsi="Verdana"/>
        </w:rPr>
        <w:t xml:space="preserve"> enhance Delta Communities</w:t>
      </w:r>
    </w:p>
    <w:p w14:paraId="2BB21C15" w14:textId="706E6F9C" w:rsidR="00C72D6D" w:rsidRDefault="00F00A1E" w:rsidP="009D2EDE">
      <w:pPr>
        <w:pStyle w:val="ListParagraph"/>
        <w:spacing w:line="360" w:lineRule="auto"/>
        <w:ind w:left="1080"/>
        <w:jc w:val="both"/>
        <w:rPr>
          <w:rFonts w:ascii="Verdana" w:hAnsi="Verdana"/>
        </w:rPr>
      </w:pPr>
      <w:r>
        <w:rPr>
          <w:rFonts w:ascii="Verdana" w:hAnsi="Verdana"/>
        </w:rPr>
        <w:t>2.</w:t>
      </w:r>
      <w:r>
        <w:rPr>
          <w:rFonts w:ascii="Verdana" w:hAnsi="Verdana"/>
        </w:rPr>
        <w:tab/>
      </w:r>
      <w:r w:rsidR="00C72D6D">
        <w:rPr>
          <w:rFonts w:ascii="Verdana" w:hAnsi="Verdana"/>
        </w:rPr>
        <w:t>I</w:t>
      </w:r>
      <w:r w:rsidR="00C72D6D" w:rsidRPr="00C72D6D">
        <w:rPr>
          <w:rFonts w:ascii="Verdana" w:hAnsi="Verdana"/>
        </w:rPr>
        <w:t>mprove water quali</w:t>
      </w:r>
      <w:r w:rsidR="00C72D6D">
        <w:rPr>
          <w:rFonts w:ascii="Verdana" w:hAnsi="Verdana"/>
        </w:rPr>
        <w:t>ty and Delta ecosystem</w:t>
      </w:r>
    </w:p>
    <w:p w14:paraId="6AEC167C" w14:textId="683C1A5A" w:rsidR="00583F89" w:rsidRPr="00C72D6D" w:rsidRDefault="00F00A1E" w:rsidP="009D2EDE">
      <w:pPr>
        <w:pStyle w:val="ListParagraph"/>
        <w:spacing w:line="360" w:lineRule="auto"/>
        <w:ind w:left="1080"/>
        <w:jc w:val="both"/>
        <w:rPr>
          <w:rFonts w:ascii="Verdana" w:hAnsi="Verdana"/>
        </w:rPr>
      </w:pPr>
      <w:r>
        <w:rPr>
          <w:rFonts w:ascii="Verdana" w:hAnsi="Verdana"/>
        </w:rPr>
        <w:t xml:space="preserve">3. </w:t>
      </w:r>
      <w:r w:rsidR="00C72D6D">
        <w:rPr>
          <w:rFonts w:ascii="Verdana" w:hAnsi="Verdana"/>
        </w:rPr>
        <w:t>P</w:t>
      </w:r>
      <w:r w:rsidR="00C72D6D" w:rsidRPr="00C72D6D">
        <w:rPr>
          <w:rFonts w:ascii="Verdana" w:hAnsi="Verdana"/>
        </w:rPr>
        <w:t xml:space="preserve">rovide a more reliable water supply for the state </w:t>
      </w:r>
      <w:r w:rsidR="00ED047F">
        <w:rPr>
          <w:rFonts w:ascii="Verdana" w:hAnsi="Verdana"/>
        </w:rPr>
        <w:t>to increase water through sustainable approaches and reduce</w:t>
      </w:r>
      <w:r w:rsidR="00C72D6D" w:rsidRPr="00C72D6D">
        <w:rPr>
          <w:rFonts w:ascii="Verdana" w:hAnsi="Verdana"/>
        </w:rPr>
        <w:t xml:space="preserve"> reliance on the </w:t>
      </w:r>
      <w:r w:rsidR="00051438">
        <w:rPr>
          <w:rFonts w:ascii="Verdana" w:hAnsi="Verdana"/>
        </w:rPr>
        <w:t>D</w:t>
      </w:r>
      <w:r w:rsidR="009D2EDE">
        <w:rPr>
          <w:rFonts w:ascii="Verdana" w:hAnsi="Verdana"/>
        </w:rPr>
        <w:t>elta</w:t>
      </w:r>
      <w:r w:rsidR="00583F89" w:rsidRPr="00C72D6D">
        <w:rPr>
          <w:rFonts w:ascii="Verdana" w:hAnsi="Verdana"/>
        </w:rPr>
        <w:t>; and</w:t>
      </w:r>
    </w:p>
    <w:p w14:paraId="7E279079" w14:textId="43CD349F" w:rsidR="001B345F" w:rsidRDefault="00052033" w:rsidP="00583F89">
      <w:pPr>
        <w:spacing w:line="360" w:lineRule="auto"/>
        <w:ind w:firstLine="720"/>
        <w:jc w:val="both"/>
        <w:rPr>
          <w:rFonts w:ascii="Verdana" w:hAnsi="Verdana"/>
        </w:rPr>
      </w:pPr>
      <w:r w:rsidRPr="00CF08A2">
        <w:rPr>
          <w:rFonts w:ascii="Verdana" w:hAnsi="Verdana"/>
          <w:b/>
        </w:rPr>
        <w:t>WHEREAS</w:t>
      </w:r>
      <w:r w:rsidRPr="00CF08A2">
        <w:rPr>
          <w:rFonts w:ascii="Verdana" w:hAnsi="Verdana"/>
        </w:rPr>
        <w:t>,</w:t>
      </w:r>
      <w:r>
        <w:rPr>
          <w:rFonts w:ascii="Verdana" w:hAnsi="Verdana"/>
        </w:rPr>
        <w:t xml:space="preserve"> </w:t>
      </w:r>
      <w:r w:rsidR="00660E86">
        <w:rPr>
          <w:rFonts w:ascii="Verdana" w:hAnsi="Verdana"/>
        </w:rPr>
        <w:t>i</w:t>
      </w:r>
      <w:r>
        <w:rPr>
          <w:rFonts w:ascii="Verdana" w:hAnsi="Verdana"/>
        </w:rPr>
        <w:t>n pursuit of the</w:t>
      </w:r>
      <w:r w:rsidR="00C1504D">
        <w:rPr>
          <w:rFonts w:ascii="Verdana" w:hAnsi="Verdana"/>
        </w:rPr>
        <w:t>se</w:t>
      </w:r>
      <w:r w:rsidRPr="009D2EDE">
        <w:rPr>
          <w:rFonts w:ascii="Verdana" w:hAnsi="Verdana"/>
        </w:rPr>
        <w:t xml:space="preserve"> </w:t>
      </w:r>
      <w:r w:rsidR="00412AC9" w:rsidRPr="009D2EDE">
        <w:rPr>
          <w:rFonts w:ascii="Verdana" w:hAnsi="Verdana"/>
        </w:rPr>
        <w:t>t</w:t>
      </w:r>
      <w:r w:rsidR="00C72D6D" w:rsidRPr="009D2EDE">
        <w:rPr>
          <w:rFonts w:ascii="Verdana" w:hAnsi="Verdana"/>
        </w:rPr>
        <w:t>hree</w:t>
      </w:r>
      <w:r w:rsidRPr="009D2EDE">
        <w:rPr>
          <w:rFonts w:ascii="Verdana" w:hAnsi="Verdana"/>
        </w:rPr>
        <w:t xml:space="preserve"> </w:t>
      </w:r>
      <w:r w:rsidRPr="00742B50">
        <w:rPr>
          <w:rFonts w:ascii="Verdana" w:hAnsi="Verdana"/>
        </w:rPr>
        <w:t>goals</w:t>
      </w:r>
      <w:r w:rsidR="00C1504D">
        <w:rPr>
          <w:rFonts w:ascii="Verdana" w:hAnsi="Verdana"/>
        </w:rPr>
        <w:t>,</w:t>
      </w:r>
      <w:r w:rsidRPr="00742B50">
        <w:rPr>
          <w:rFonts w:ascii="Verdana" w:hAnsi="Verdana"/>
        </w:rPr>
        <w:t xml:space="preserve"> </w:t>
      </w:r>
      <w:r>
        <w:rPr>
          <w:rFonts w:ascii="Verdana" w:hAnsi="Verdana"/>
        </w:rPr>
        <w:t xml:space="preserve">the </w:t>
      </w:r>
      <w:r w:rsidRPr="00052033">
        <w:rPr>
          <w:rFonts w:ascii="Verdana" w:hAnsi="Verdana"/>
        </w:rPr>
        <w:t xml:space="preserve">DCC </w:t>
      </w:r>
      <w:r w:rsidR="00C1504D">
        <w:rPr>
          <w:rFonts w:ascii="Verdana" w:hAnsi="Verdana"/>
        </w:rPr>
        <w:t xml:space="preserve">and its partners </w:t>
      </w:r>
      <w:r w:rsidRPr="00052033">
        <w:rPr>
          <w:rFonts w:ascii="Verdana" w:hAnsi="Verdana"/>
        </w:rPr>
        <w:t>advocate for statewide water solution</w:t>
      </w:r>
      <w:r w:rsidR="002C684F">
        <w:rPr>
          <w:rFonts w:ascii="Verdana" w:hAnsi="Verdana"/>
        </w:rPr>
        <w:t>s</w:t>
      </w:r>
      <w:r w:rsidRPr="00052033">
        <w:rPr>
          <w:rFonts w:ascii="Verdana" w:hAnsi="Verdana"/>
        </w:rPr>
        <w:t xml:space="preserve"> that includes water system operation improvements, </w:t>
      </w:r>
      <w:r w:rsidR="00C1504D">
        <w:rPr>
          <w:rFonts w:ascii="Verdana" w:hAnsi="Verdana"/>
        </w:rPr>
        <w:t xml:space="preserve">increased </w:t>
      </w:r>
      <w:r w:rsidRPr="00052033">
        <w:rPr>
          <w:rFonts w:ascii="Verdana" w:hAnsi="Verdana"/>
        </w:rPr>
        <w:t xml:space="preserve">regional self-reliance, </w:t>
      </w:r>
      <w:r w:rsidR="00C1504D">
        <w:rPr>
          <w:rFonts w:ascii="Verdana" w:hAnsi="Verdana"/>
        </w:rPr>
        <w:t xml:space="preserve">adequate </w:t>
      </w:r>
      <w:r w:rsidRPr="00052033">
        <w:rPr>
          <w:rFonts w:ascii="Verdana" w:hAnsi="Verdana"/>
        </w:rPr>
        <w:t xml:space="preserve">levee </w:t>
      </w:r>
      <w:r w:rsidR="00C1504D">
        <w:rPr>
          <w:rFonts w:ascii="Verdana" w:hAnsi="Verdana"/>
        </w:rPr>
        <w:t xml:space="preserve">maintenance and </w:t>
      </w:r>
      <w:r w:rsidRPr="00052033">
        <w:rPr>
          <w:rFonts w:ascii="Verdana" w:hAnsi="Verdana"/>
        </w:rPr>
        <w:t xml:space="preserve">improvements, </w:t>
      </w:r>
      <w:r w:rsidR="00C1504D">
        <w:rPr>
          <w:rFonts w:ascii="Verdana" w:hAnsi="Verdana"/>
        </w:rPr>
        <w:t xml:space="preserve">increased water </w:t>
      </w:r>
      <w:r w:rsidRPr="00052033">
        <w:rPr>
          <w:rFonts w:ascii="Verdana" w:hAnsi="Verdana"/>
        </w:rPr>
        <w:t>storag</w:t>
      </w:r>
      <w:r w:rsidR="001B345F">
        <w:rPr>
          <w:rFonts w:ascii="Verdana" w:hAnsi="Verdana"/>
        </w:rPr>
        <w:t xml:space="preserve">e, </w:t>
      </w:r>
      <w:r w:rsidR="00BB5601">
        <w:rPr>
          <w:rFonts w:ascii="Verdana" w:hAnsi="Verdana"/>
        </w:rPr>
        <w:t xml:space="preserve">water reuse and recycling, stormwater capture, </w:t>
      </w:r>
      <w:r w:rsidR="001B345F">
        <w:rPr>
          <w:rFonts w:ascii="Verdana" w:hAnsi="Verdana"/>
        </w:rPr>
        <w:t xml:space="preserve">and restoration </w:t>
      </w:r>
      <w:r w:rsidR="00C1504D">
        <w:rPr>
          <w:rFonts w:ascii="Verdana" w:hAnsi="Verdana"/>
        </w:rPr>
        <w:t xml:space="preserve">that </w:t>
      </w:r>
      <w:r w:rsidR="00BB5601">
        <w:rPr>
          <w:rFonts w:ascii="Verdana" w:hAnsi="Verdana"/>
        </w:rPr>
        <w:t>includes</w:t>
      </w:r>
      <w:r w:rsidR="00C1504D">
        <w:rPr>
          <w:rFonts w:ascii="Verdana" w:hAnsi="Verdana"/>
        </w:rPr>
        <w:t xml:space="preserve"> good neighbor policies in</w:t>
      </w:r>
      <w:r w:rsidR="001B345F">
        <w:rPr>
          <w:rFonts w:ascii="Verdana" w:hAnsi="Verdana"/>
        </w:rPr>
        <w:t xml:space="preserve"> the Delta; and</w:t>
      </w:r>
    </w:p>
    <w:p w14:paraId="4735DBFC" w14:textId="59EDF7D7" w:rsidR="00B433BB" w:rsidRPr="00CF08A2" w:rsidRDefault="00B433BB" w:rsidP="00B433BB">
      <w:pPr>
        <w:spacing w:line="360" w:lineRule="auto"/>
        <w:ind w:firstLine="720"/>
        <w:jc w:val="both"/>
        <w:rPr>
          <w:rFonts w:ascii="Verdana" w:hAnsi="Verdana"/>
        </w:rPr>
      </w:pPr>
      <w:r w:rsidRPr="00CF08A2">
        <w:rPr>
          <w:rFonts w:ascii="Verdana" w:hAnsi="Verdana"/>
          <w:b/>
        </w:rPr>
        <w:t>WHEREAS</w:t>
      </w:r>
      <w:r w:rsidRPr="00CF08A2">
        <w:rPr>
          <w:rFonts w:ascii="Verdana" w:hAnsi="Verdana"/>
        </w:rPr>
        <w:t>,</w:t>
      </w:r>
      <w:r>
        <w:rPr>
          <w:rFonts w:ascii="Verdana" w:hAnsi="Verdana"/>
        </w:rPr>
        <w:t xml:space="preserve"> The DCC has advocated for and advanced initiatives in pursuit of its goals including pursuing funding for commercial abandoned </w:t>
      </w:r>
      <w:r w:rsidR="00D91630">
        <w:rPr>
          <w:rFonts w:ascii="Verdana" w:hAnsi="Verdana"/>
        </w:rPr>
        <w:t xml:space="preserve">and derelict vessel </w:t>
      </w:r>
      <w:r>
        <w:rPr>
          <w:rFonts w:ascii="Verdana" w:hAnsi="Verdana"/>
        </w:rPr>
        <w:t>removal, invasive species control, levee improvements, and water supply regional self-sufficiency</w:t>
      </w:r>
      <w:r w:rsidR="00C1504D">
        <w:rPr>
          <w:rFonts w:ascii="Verdana" w:hAnsi="Verdana"/>
        </w:rPr>
        <w:t>,</w:t>
      </w:r>
      <w:r w:rsidR="00CB566B">
        <w:rPr>
          <w:rFonts w:ascii="Verdana" w:hAnsi="Verdana"/>
        </w:rPr>
        <w:t xml:space="preserve"> all of which are positive ways to spend limited resources</w:t>
      </w:r>
      <w:r>
        <w:rPr>
          <w:rFonts w:ascii="Verdana" w:hAnsi="Verdana"/>
        </w:rPr>
        <w:t>; and</w:t>
      </w:r>
    </w:p>
    <w:p w14:paraId="784537FF" w14:textId="3EF58D4A" w:rsidR="0068402F" w:rsidRPr="0068402F" w:rsidRDefault="0068402F" w:rsidP="00052033">
      <w:pPr>
        <w:spacing w:line="360" w:lineRule="auto"/>
        <w:ind w:firstLine="720"/>
        <w:jc w:val="both"/>
        <w:rPr>
          <w:rFonts w:ascii="Verdana" w:hAnsi="Verdana"/>
        </w:rPr>
      </w:pPr>
      <w:r w:rsidRPr="00052033">
        <w:rPr>
          <w:rFonts w:ascii="Verdana" w:hAnsi="Verdana"/>
          <w:b/>
        </w:rPr>
        <w:t>WHEREAS</w:t>
      </w:r>
      <w:r w:rsidRPr="00CF08A2">
        <w:rPr>
          <w:rFonts w:ascii="Verdana" w:hAnsi="Verdana"/>
        </w:rPr>
        <w:t>,</w:t>
      </w:r>
      <w:r>
        <w:rPr>
          <w:rFonts w:ascii="Verdana" w:hAnsi="Verdana"/>
        </w:rPr>
        <w:t xml:space="preserve"> The State of California has been pursuing </w:t>
      </w:r>
      <w:r w:rsidR="00584657">
        <w:rPr>
          <w:rFonts w:ascii="Verdana" w:hAnsi="Verdana"/>
        </w:rPr>
        <w:t xml:space="preserve">an </w:t>
      </w:r>
      <w:r>
        <w:rPr>
          <w:rFonts w:ascii="Verdana" w:hAnsi="Verdana"/>
        </w:rPr>
        <w:t>isolated Delta conveyance since the 1940s under many titles including the Peripheral Canal, Bay Delta Conservation Plan, Cal</w:t>
      </w:r>
      <w:r w:rsidR="00213205">
        <w:rPr>
          <w:rFonts w:ascii="Verdana" w:hAnsi="Verdana"/>
        </w:rPr>
        <w:t>ifornia</w:t>
      </w:r>
      <w:r>
        <w:rPr>
          <w:rFonts w:ascii="Verdana" w:hAnsi="Verdana"/>
        </w:rPr>
        <w:t xml:space="preserve"> WaterFix, and Delta Conveyance</w:t>
      </w:r>
      <w:r w:rsidR="00C1504D">
        <w:rPr>
          <w:rFonts w:ascii="Verdana" w:hAnsi="Verdana"/>
        </w:rPr>
        <w:t xml:space="preserve"> Project</w:t>
      </w:r>
      <w:r>
        <w:rPr>
          <w:rFonts w:ascii="Verdana" w:hAnsi="Verdana"/>
        </w:rPr>
        <w:t>; and</w:t>
      </w:r>
    </w:p>
    <w:p w14:paraId="12822F98" w14:textId="2542461C" w:rsidR="00E67C23" w:rsidRPr="00CF08A2" w:rsidRDefault="00E67C23" w:rsidP="00E67C23">
      <w:pPr>
        <w:spacing w:line="360" w:lineRule="auto"/>
        <w:ind w:firstLine="720"/>
        <w:jc w:val="both"/>
        <w:rPr>
          <w:rFonts w:ascii="Verdana" w:hAnsi="Verdana"/>
        </w:rPr>
      </w:pPr>
      <w:r w:rsidRPr="00CF08A2">
        <w:rPr>
          <w:rFonts w:ascii="Verdana" w:hAnsi="Verdana"/>
          <w:b/>
        </w:rPr>
        <w:t>WHEREAS</w:t>
      </w:r>
      <w:r w:rsidRPr="00CF08A2">
        <w:rPr>
          <w:rFonts w:ascii="Verdana" w:hAnsi="Verdana"/>
        </w:rPr>
        <w:t>,</w:t>
      </w:r>
      <w:r>
        <w:rPr>
          <w:rFonts w:ascii="Verdana" w:hAnsi="Verdana"/>
        </w:rPr>
        <w:t xml:space="preserve"> an isolated delta conveyance (water conveyance that</w:t>
      </w:r>
      <w:r w:rsidRPr="00052033">
        <w:rPr>
          <w:rFonts w:ascii="Verdana" w:hAnsi="Verdana"/>
        </w:rPr>
        <w:t xml:space="preserve"> involves intakes on the Sacramento River and pipelines </w:t>
      </w:r>
      <w:r w:rsidRPr="00052033">
        <w:rPr>
          <w:rFonts w:ascii="Verdana" w:hAnsi="Verdana"/>
        </w:rPr>
        <w:t xml:space="preserve">or canals to </w:t>
      </w:r>
      <w:r w:rsidRPr="00052033">
        <w:rPr>
          <w:rFonts w:ascii="Verdana" w:hAnsi="Verdana"/>
        </w:rPr>
        <w:t>take that water to the South Delta</w:t>
      </w:r>
      <w:r>
        <w:rPr>
          <w:rFonts w:ascii="Verdana" w:hAnsi="Verdana"/>
        </w:rPr>
        <w:t xml:space="preserve"> or beyond), including the State’s </w:t>
      </w:r>
      <w:r w:rsidR="00C1504D">
        <w:rPr>
          <w:rFonts w:ascii="Verdana" w:hAnsi="Verdana"/>
        </w:rPr>
        <w:t xml:space="preserve">currently </w:t>
      </w:r>
      <w:r>
        <w:rPr>
          <w:rFonts w:ascii="Verdana" w:hAnsi="Verdana"/>
        </w:rPr>
        <w:t xml:space="preserve">proposed Delta Conveyance Project, </w:t>
      </w:r>
      <w:r w:rsidR="00C1504D">
        <w:rPr>
          <w:rFonts w:ascii="Verdana" w:hAnsi="Verdana"/>
        </w:rPr>
        <w:t>remove</w:t>
      </w:r>
      <w:r w:rsidR="00051438">
        <w:rPr>
          <w:rFonts w:ascii="Verdana" w:hAnsi="Verdana"/>
        </w:rPr>
        <w:t>s</w:t>
      </w:r>
      <w:r w:rsidR="00C1504D">
        <w:rPr>
          <w:rFonts w:ascii="Verdana" w:hAnsi="Verdana"/>
        </w:rPr>
        <w:t xml:space="preserve"> freshwater </w:t>
      </w:r>
      <w:r w:rsidR="00051438">
        <w:rPr>
          <w:rFonts w:ascii="Verdana" w:hAnsi="Verdana"/>
        </w:rPr>
        <w:t xml:space="preserve">flow through the Delta </w:t>
      </w:r>
      <w:r w:rsidR="00C1504D">
        <w:rPr>
          <w:rFonts w:ascii="Verdana" w:hAnsi="Verdana"/>
        </w:rPr>
        <w:t>that is needed to maintain the many beneficial uses of water within</w:t>
      </w:r>
      <w:r w:rsidR="006944FC">
        <w:rPr>
          <w:rFonts w:ascii="Verdana" w:hAnsi="Verdana"/>
        </w:rPr>
        <w:t xml:space="preserve"> and near</w:t>
      </w:r>
      <w:r w:rsidR="00C1504D">
        <w:rPr>
          <w:rFonts w:ascii="Verdana" w:hAnsi="Verdana"/>
        </w:rPr>
        <w:t xml:space="preserve"> the Delta</w:t>
      </w:r>
      <w:r>
        <w:rPr>
          <w:rFonts w:ascii="Verdana" w:hAnsi="Verdana"/>
        </w:rPr>
        <w:t>. Construction and operation of any isolated Delta conveyance project is not consistent with DCC principles</w:t>
      </w:r>
      <w:r w:rsidRPr="00CF08A2">
        <w:rPr>
          <w:rFonts w:ascii="Verdana" w:hAnsi="Verdana"/>
        </w:rPr>
        <w:t>; and</w:t>
      </w:r>
    </w:p>
    <w:p w14:paraId="27689ABC" w14:textId="402DD4D1" w:rsidR="002F2874" w:rsidRDefault="002F2874" w:rsidP="002F2874">
      <w:pPr>
        <w:spacing w:line="360" w:lineRule="auto"/>
        <w:ind w:firstLine="720"/>
        <w:jc w:val="both"/>
        <w:rPr>
          <w:rFonts w:ascii="Verdana" w:hAnsi="Verdana"/>
        </w:rPr>
      </w:pPr>
      <w:r w:rsidRPr="00CF08A2">
        <w:rPr>
          <w:rFonts w:ascii="Verdana" w:hAnsi="Verdana"/>
          <w:b/>
        </w:rPr>
        <w:t>WHEREAS</w:t>
      </w:r>
      <w:r w:rsidRPr="00CF08A2">
        <w:rPr>
          <w:rFonts w:ascii="Verdana" w:hAnsi="Verdana"/>
        </w:rPr>
        <w:t>,</w:t>
      </w:r>
      <w:r>
        <w:rPr>
          <w:rFonts w:ascii="Verdana" w:hAnsi="Verdana"/>
        </w:rPr>
        <w:t xml:space="preserve"> </w:t>
      </w:r>
      <w:r w:rsidR="00584657">
        <w:rPr>
          <w:rFonts w:ascii="Verdana" w:hAnsi="Verdana"/>
        </w:rPr>
        <w:t>an i</w:t>
      </w:r>
      <w:r w:rsidR="00AD7581">
        <w:rPr>
          <w:rFonts w:ascii="Verdana" w:hAnsi="Verdana"/>
        </w:rPr>
        <w:t>solated Delta conveyance has potential adverse impacts on the Delta and its legacy communities</w:t>
      </w:r>
      <w:r w:rsidR="00584657">
        <w:rPr>
          <w:rFonts w:ascii="Verdana" w:hAnsi="Verdana"/>
        </w:rPr>
        <w:t>,</w:t>
      </w:r>
      <w:r w:rsidR="00AD7581">
        <w:rPr>
          <w:rFonts w:ascii="Verdana" w:hAnsi="Verdana"/>
        </w:rPr>
        <w:t xml:space="preserve"> </w:t>
      </w:r>
      <w:r w:rsidR="00CB566B">
        <w:rPr>
          <w:rFonts w:ascii="Verdana" w:hAnsi="Verdana"/>
        </w:rPr>
        <w:t>without</w:t>
      </w:r>
      <w:r w:rsidR="00584657">
        <w:rPr>
          <w:rFonts w:ascii="Verdana" w:hAnsi="Verdana"/>
        </w:rPr>
        <w:t xml:space="preserve"> </w:t>
      </w:r>
      <w:r w:rsidR="00C1504D">
        <w:rPr>
          <w:rFonts w:ascii="Verdana" w:hAnsi="Verdana"/>
        </w:rPr>
        <w:t xml:space="preserve">any </w:t>
      </w:r>
      <w:r w:rsidR="00584657">
        <w:rPr>
          <w:rFonts w:ascii="Verdana" w:hAnsi="Verdana"/>
        </w:rPr>
        <w:t>offsetting</w:t>
      </w:r>
      <w:r w:rsidR="00CB566B">
        <w:rPr>
          <w:rFonts w:ascii="Verdana" w:hAnsi="Verdana"/>
        </w:rPr>
        <w:t xml:space="preserve"> benefits</w:t>
      </w:r>
      <w:r w:rsidR="00584657">
        <w:rPr>
          <w:rFonts w:ascii="Verdana" w:hAnsi="Verdana"/>
        </w:rPr>
        <w:t>,</w:t>
      </w:r>
      <w:r w:rsidR="00CB566B">
        <w:rPr>
          <w:rFonts w:ascii="Verdana" w:hAnsi="Verdana"/>
        </w:rPr>
        <w:t xml:space="preserve"> </w:t>
      </w:r>
      <w:r w:rsidR="00AD7581">
        <w:rPr>
          <w:rFonts w:ascii="Verdana" w:hAnsi="Verdana"/>
        </w:rPr>
        <w:t xml:space="preserve">including, but not limited to, construction related impacts (traffic, road degradation, noise, </w:t>
      </w:r>
      <w:r w:rsidR="005A1D1F">
        <w:rPr>
          <w:rFonts w:ascii="Verdana" w:hAnsi="Verdana"/>
        </w:rPr>
        <w:t xml:space="preserve">water availability, </w:t>
      </w:r>
      <w:r w:rsidR="006944FC">
        <w:rPr>
          <w:rFonts w:ascii="Verdana" w:hAnsi="Verdana"/>
        </w:rPr>
        <w:t xml:space="preserve">recreation </w:t>
      </w:r>
      <w:r w:rsidR="00AD7581">
        <w:rPr>
          <w:rFonts w:ascii="Verdana" w:hAnsi="Verdana"/>
        </w:rPr>
        <w:t>and air quality) over a</w:t>
      </w:r>
      <w:r w:rsidR="00D66F1A">
        <w:rPr>
          <w:rFonts w:ascii="Verdana" w:hAnsi="Verdana"/>
        </w:rPr>
        <w:t>n estimated</w:t>
      </w:r>
      <w:r w:rsidR="00AD7581">
        <w:rPr>
          <w:rFonts w:ascii="Verdana" w:hAnsi="Verdana"/>
        </w:rPr>
        <w:t xml:space="preserve"> 14</w:t>
      </w:r>
      <w:r w:rsidR="00584657">
        <w:rPr>
          <w:rFonts w:ascii="Verdana" w:hAnsi="Verdana"/>
        </w:rPr>
        <w:t>-</w:t>
      </w:r>
      <w:r w:rsidR="00AD7581">
        <w:rPr>
          <w:rFonts w:ascii="Verdana" w:hAnsi="Verdana"/>
        </w:rPr>
        <w:t xml:space="preserve">year construction period, </w:t>
      </w:r>
      <w:r w:rsidR="00C1504D">
        <w:rPr>
          <w:rFonts w:ascii="Verdana" w:hAnsi="Verdana"/>
        </w:rPr>
        <w:t xml:space="preserve">as well as permanent </w:t>
      </w:r>
      <w:r w:rsidR="00AD7581">
        <w:rPr>
          <w:rFonts w:ascii="Verdana" w:hAnsi="Verdana"/>
        </w:rPr>
        <w:t xml:space="preserve">land use </w:t>
      </w:r>
      <w:r w:rsidR="00BD19FE">
        <w:rPr>
          <w:rFonts w:ascii="Verdana" w:hAnsi="Verdana"/>
        </w:rPr>
        <w:t xml:space="preserve">and agricultural </w:t>
      </w:r>
      <w:r w:rsidR="00AD7581">
        <w:rPr>
          <w:rFonts w:ascii="Verdana" w:hAnsi="Verdana"/>
        </w:rPr>
        <w:t xml:space="preserve">impacts, economic impacts, water quality impacts, </w:t>
      </w:r>
      <w:r w:rsidR="00584657">
        <w:rPr>
          <w:rFonts w:ascii="Verdana" w:hAnsi="Verdana"/>
        </w:rPr>
        <w:t xml:space="preserve">biological impacts </w:t>
      </w:r>
      <w:r w:rsidR="00AD7581">
        <w:rPr>
          <w:rFonts w:ascii="Verdana" w:hAnsi="Verdana"/>
        </w:rPr>
        <w:t xml:space="preserve">and </w:t>
      </w:r>
      <w:r w:rsidR="00BD19FE">
        <w:rPr>
          <w:rFonts w:ascii="Verdana" w:hAnsi="Verdana"/>
        </w:rPr>
        <w:t xml:space="preserve">cultural and </w:t>
      </w:r>
      <w:r w:rsidR="00AD7581">
        <w:rPr>
          <w:rFonts w:ascii="Verdana" w:hAnsi="Verdana"/>
        </w:rPr>
        <w:t>historical si</w:t>
      </w:r>
      <w:r w:rsidR="00B433BB">
        <w:rPr>
          <w:rFonts w:ascii="Verdana" w:hAnsi="Verdana"/>
        </w:rPr>
        <w:t>te impacts; and</w:t>
      </w:r>
    </w:p>
    <w:p w14:paraId="7304E0D5" w14:textId="34450C86" w:rsidR="006617F1" w:rsidRDefault="006617F1" w:rsidP="006617F1">
      <w:pPr>
        <w:spacing w:line="360" w:lineRule="auto"/>
        <w:ind w:firstLine="720"/>
        <w:jc w:val="both"/>
        <w:rPr>
          <w:rFonts w:ascii="Verdana" w:hAnsi="Verdana"/>
        </w:rPr>
      </w:pPr>
      <w:r w:rsidRPr="00CF08A2">
        <w:rPr>
          <w:rFonts w:ascii="Verdana" w:hAnsi="Verdana"/>
          <w:b/>
        </w:rPr>
        <w:t>WHEREAS</w:t>
      </w:r>
      <w:r w:rsidRPr="00CF08A2">
        <w:rPr>
          <w:rFonts w:ascii="Verdana" w:hAnsi="Verdana"/>
        </w:rPr>
        <w:t>,</w:t>
      </w:r>
      <w:r>
        <w:rPr>
          <w:rFonts w:ascii="Verdana" w:hAnsi="Verdana"/>
        </w:rPr>
        <w:t xml:space="preserve"> </w:t>
      </w:r>
      <w:r w:rsidR="00584657">
        <w:rPr>
          <w:rFonts w:ascii="Verdana" w:hAnsi="Verdana"/>
        </w:rPr>
        <w:t>an i</w:t>
      </w:r>
      <w:r>
        <w:rPr>
          <w:rFonts w:ascii="Verdana" w:hAnsi="Verdana"/>
        </w:rPr>
        <w:t xml:space="preserve">solated Delta conveyance </w:t>
      </w:r>
      <w:r w:rsidR="00742B50">
        <w:rPr>
          <w:rFonts w:ascii="Verdana" w:hAnsi="Verdana"/>
        </w:rPr>
        <w:t xml:space="preserve">has a high cost compared to other </w:t>
      </w:r>
      <w:r w:rsidR="006944FC">
        <w:rPr>
          <w:rFonts w:ascii="Verdana" w:hAnsi="Verdana"/>
        </w:rPr>
        <w:t xml:space="preserve">available </w:t>
      </w:r>
      <w:r w:rsidR="00742B50">
        <w:rPr>
          <w:rFonts w:ascii="Verdana" w:hAnsi="Verdana"/>
        </w:rPr>
        <w:t>alternatives</w:t>
      </w:r>
      <w:r>
        <w:rPr>
          <w:rFonts w:ascii="Verdana" w:hAnsi="Verdana"/>
        </w:rPr>
        <w:t xml:space="preserve"> </w:t>
      </w:r>
      <w:r w:rsidR="006944FC">
        <w:rPr>
          <w:rFonts w:ascii="Verdana" w:hAnsi="Verdana"/>
        </w:rPr>
        <w:t xml:space="preserve">to improve statewide water supplies </w:t>
      </w:r>
      <w:r>
        <w:rPr>
          <w:rFonts w:ascii="Verdana" w:hAnsi="Verdana"/>
        </w:rPr>
        <w:t xml:space="preserve">and </w:t>
      </w:r>
      <w:r w:rsidR="006944FC">
        <w:rPr>
          <w:rFonts w:ascii="Verdana" w:hAnsi="Verdana"/>
        </w:rPr>
        <w:t xml:space="preserve">would </w:t>
      </w:r>
      <w:r>
        <w:rPr>
          <w:rFonts w:ascii="Verdana" w:hAnsi="Verdana"/>
        </w:rPr>
        <w:t xml:space="preserve">use </w:t>
      </w:r>
      <w:r w:rsidR="006944FC">
        <w:rPr>
          <w:rFonts w:ascii="Verdana" w:hAnsi="Verdana"/>
        </w:rPr>
        <w:t xml:space="preserve">limited </w:t>
      </w:r>
      <w:r>
        <w:rPr>
          <w:rFonts w:ascii="Verdana" w:hAnsi="Verdana"/>
        </w:rPr>
        <w:t xml:space="preserve">resources that could be better spent on other projects that would </w:t>
      </w:r>
      <w:r w:rsidR="006944FC">
        <w:rPr>
          <w:rFonts w:ascii="Verdana" w:hAnsi="Verdana"/>
        </w:rPr>
        <w:t xml:space="preserve">improve </w:t>
      </w:r>
      <w:r>
        <w:rPr>
          <w:rFonts w:ascii="Verdana" w:hAnsi="Verdana"/>
        </w:rPr>
        <w:t>levee</w:t>
      </w:r>
      <w:r w:rsidR="006944FC">
        <w:rPr>
          <w:rFonts w:ascii="Verdana" w:hAnsi="Verdana"/>
        </w:rPr>
        <w:t>s</w:t>
      </w:r>
      <w:r>
        <w:rPr>
          <w:rFonts w:ascii="Verdana" w:hAnsi="Verdana"/>
        </w:rPr>
        <w:t xml:space="preserve">, </w:t>
      </w:r>
      <w:r w:rsidR="006944FC">
        <w:rPr>
          <w:rFonts w:ascii="Verdana" w:hAnsi="Verdana"/>
        </w:rPr>
        <w:t xml:space="preserve">increase water </w:t>
      </w:r>
      <w:r>
        <w:rPr>
          <w:rFonts w:ascii="Verdana" w:hAnsi="Verdana"/>
        </w:rPr>
        <w:t xml:space="preserve">storage, </w:t>
      </w:r>
      <w:r w:rsidR="00BB5601">
        <w:rPr>
          <w:rFonts w:ascii="Verdana" w:hAnsi="Verdana"/>
        </w:rPr>
        <w:t xml:space="preserve">water reuse and recycling and stormwater capture </w:t>
      </w:r>
      <w:r>
        <w:rPr>
          <w:rFonts w:ascii="Verdana" w:hAnsi="Verdana"/>
        </w:rPr>
        <w:t xml:space="preserve">and </w:t>
      </w:r>
      <w:r w:rsidR="00BB5601">
        <w:rPr>
          <w:rFonts w:ascii="Verdana" w:hAnsi="Verdana"/>
        </w:rPr>
        <w:t xml:space="preserve">other means to </w:t>
      </w:r>
      <w:r w:rsidR="006944FC">
        <w:rPr>
          <w:rFonts w:ascii="Verdana" w:hAnsi="Verdana"/>
        </w:rPr>
        <w:t xml:space="preserve">increase </w:t>
      </w:r>
      <w:r>
        <w:rPr>
          <w:rFonts w:ascii="Verdana" w:hAnsi="Verdana"/>
        </w:rPr>
        <w:t>regional water self-sufficiency</w:t>
      </w:r>
      <w:r w:rsidR="006944FC">
        <w:rPr>
          <w:rFonts w:ascii="Verdana" w:hAnsi="Verdana"/>
        </w:rPr>
        <w:t>, among other possible projects</w:t>
      </w:r>
      <w:r>
        <w:rPr>
          <w:rFonts w:ascii="Verdana" w:hAnsi="Verdana"/>
        </w:rPr>
        <w:t xml:space="preserve">. </w:t>
      </w:r>
      <w:r w:rsidR="00584657">
        <w:rPr>
          <w:rFonts w:ascii="Verdana" w:hAnsi="Verdana"/>
        </w:rPr>
        <w:t>An i</w:t>
      </w:r>
      <w:r>
        <w:rPr>
          <w:rFonts w:ascii="Verdana" w:hAnsi="Verdana"/>
        </w:rPr>
        <w:t xml:space="preserve">solated Delta conveyance </w:t>
      </w:r>
      <w:r w:rsidR="00BB5601">
        <w:rPr>
          <w:rFonts w:ascii="Verdana" w:hAnsi="Verdana"/>
        </w:rPr>
        <w:t>would</w:t>
      </w:r>
      <w:r>
        <w:rPr>
          <w:rFonts w:ascii="Verdana" w:hAnsi="Verdana"/>
        </w:rPr>
        <w:t xml:space="preserve"> cause </w:t>
      </w:r>
      <w:r w:rsidR="0093292F">
        <w:rPr>
          <w:rFonts w:ascii="Verdana" w:hAnsi="Verdana"/>
        </w:rPr>
        <w:t xml:space="preserve">negative </w:t>
      </w:r>
      <w:r>
        <w:rPr>
          <w:rFonts w:ascii="Verdana" w:hAnsi="Verdana"/>
        </w:rPr>
        <w:t xml:space="preserve">impacts to users </w:t>
      </w:r>
      <w:r w:rsidR="006944FC">
        <w:rPr>
          <w:rFonts w:ascii="Verdana" w:hAnsi="Verdana"/>
        </w:rPr>
        <w:t xml:space="preserve">within and </w:t>
      </w:r>
      <w:r>
        <w:rPr>
          <w:rFonts w:ascii="Verdana" w:hAnsi="Verdana"/>
        </w:rPr>
        <w:t>north of the Delta</w:t>
      </w:r>
      <w:r w:rsidR="006944FC">
        <w:rPr>
          <w:rFonts w:ascii="Verdana" w:hAnsi="Verdana"/>
        </w:rPr>
        <w:t>,</w:t>
      </w:r>
      <w:r>
        <w:rPr>
          <w:rFonts w:ascii="Verdana" w:hAnsi="Verdana"/>
        </w:rPr>
        <w:t xml:space="preserve"> while benefiting only those water users </w:t>
      </w:r>
      <w:r w:rsidR="006944FC">
        <w:rPr>
          <w:rFonts w:ascii="Verdana" w:hAnsi="Verdana"/>
        </w:rPr>
        <w:t>outside</w:t>
      </w:r>
      <w:r>
        <w:rPr>
          <w:rFonts w:ascii="Verdana" w:hAnsi="Verdana"/>
        </w:rPr>
        <w:t xml:space="preserve"> the Delta</w:t>
      </w:r>
      <w:r w:rsidR="00A62B97">
        <w:rPr>
          <w:rFonts w:ascii="Verdana" w:hAnsi="Verdana"/>
        </w:rPr>
        <w:t xml:space="preserve"> by increasing export pumping capacity</w:t>
      </w:r>
      <w:r>
        <w:rPr>
          <w:rFonts w:ascii="Verdana" w:hAnsi="Verdana"/>
        </w:rPr>
        <w:t>; and</w:t>
      </w:r>
    </w:p>
    <w:p w14:paraId="1D32309C" w14:textId="77777777" w:rsidR="004951C1" w:rsidRDefault="00AD7581" w:rsidP="009F5B01">
      <w:pPr>
        <w:spacing w:line="360" w:lineRule="auto"/>
        <w:ind w:firstLine="720"/>
        <w:jc w:val="both"/>
        <w:rPr>
          <w:rFonts w:ascii="Verdana" w:hAnsi="Verdana"/>
        </w:rPr>
      </w:pPr>
      <w:r w:rsidRPr="00CF08A2">
        <w:rPr>
          <w:rFonts w:ascii="Verdana" w:hAnsi="Verdana"/>
          <w:b/>
        </w:rPr>
        <w:t>WHEREAS</w:t>
      </w:r>
      <w:r w:rsidRPr="00CF08A2">
        <w:rPr>
          <w:rFonts w:ascii="Verdana" w:hAnsi="Verdana"/>
        </w:rPr>
        <w:t>,</w:t>
      </w:r>
      <w:r>
        <w:rPr>
          <w:rFonts w:ascii="Verdana" w:hAnsi="Verdana"/>
        </w:rPr>
        <w:t xml:space="preserve"> </w:t>
      </w:r>
    </w:p>
    <w:p w14:paraId="297F936F" w14:textId="77777777" w:rsidR="00583F89" w:rsidRDefault="004951C1" w:rsidP="004951C1">
      <w:pPr>
        <w:spacing w:line="360" w:lineRule="auto"/>
        <w:jc w:val="both"/>
        <w:rPr>
          <w:rFonts w:ascii="Verdana" w:hAnsi="Verdana"/>
        </w:rPr>
      </w:pPr>
      <w:r>
        <w:rPr>
          <w:rFonts w:ascii="Verdana" w:hAnsi="Verdana"/>
        </w:rPr>
        <w:t>; and</w:t>
      </w:r>
    </w:p>
    <w:p w14:paraId="1E47DD19" w14:textId="7F6CA59C" w:rsidR="009076FD" w:rsidRDefault="004E2592" w:rsidP="00C1070E">
      <w:pPr>
        <w:spacing w:line="360" w:lineRule="auto"/>
        <w:jc w:val="both"/>
        <w:rPr>
          <w:rFonts w:ascii="Verdana" w:hAnsi="Verdana"/>
        </w:rPr>
      </w:pPr>
      <w:r w:rsidRPr="00CF08A2">
        <w:rPr>
          <w:rFonts w:ascii="Verdana" w:hAnsi="Verdana"/>
        </w:rPr>
        <w:tab/>
      </w:r>
      <w:r w:rsidRPr="00CF08A2">
        <w:rPr>
          <w:rFonts w:ascii="Verdana" w:hAnsi="Verdana"/>
          <w:b/>
        </w:rPr>
        <w:t xml:space="preserve">NOW, THEREFORE, BE IT RESOLVED </w:t>
      </w:r>
      <w:r w:rsidR="005E04BF">
        <w:rPr>
          <w:rFonts w:ascii="Verdana" w:hAnsi="Verdana"/>
        </w:rPr>
        <w:t xml:space="preserve">that the </w:t>
      </w:r>
      <w:r w:rsidR="006944FC">
        <w:rPr>
          <w:rFonts w:ascii="Verdana" w:hAnsi="Verdana"/>
        </w:rPr>
        <w:t>_____[</w:t>
      </w:r>
      <w:r w:rsidR="006944FC" w:rsidRPr="00B646D2">
        <w:rPr>
          <w:rFonts w:ascii="Verdana" w:hAnsi="Verdana"/>
          <w:highlight w:val="yellow"/>
        </w:rPr>
        <w:t>ENTITY TITLE</w:t>
      </w:r>
      <w:r w:rsidR="006944FC">
        <w:rPr>
          <w:rFonts w:ascii="Verdana" w:hAnsi="Verdana"/>
        </w:rPr>
        <w:t>]</w:t>
      </w:r>
      <w:r w:rsidR="006944FC">
        <w:rPr>
          <w:rFonts w:ascii="Verdana" w:hAnsi="Verdana"/>
        </w:rPr>
        <w:t xml:space="preserve"> </w:t>
      </w:r>
      <w:r w:rsidR="009076FD">
        <w:rPr>
          <w:rFonts w:ascii="Verdana" w:hAnsi="Verdana"/>
        </w:rPr>
        <w:t xml:space="preserve">supports </w:t>
      </w:r>
      <w:r w:rsidR="00213205">
        <w:rPr>
          <w:rFonts w:ascii="Verdana" w:hAnsi="Verdana"/>
        </w:rPr>
        <w:t>the</w:t>
      </w:r>
      <w:r w:rsidR="007C1076">
        <w:rPr>
          <w:rFonts w:ascii="Verdana" w:hAnsi="Verdana"/>
        </w:rPr>
        <w:t xml:space="preserve"> DCC </w:t>
      </w:r>
      <w:r w:rsidR="00213205">
        <w:rPr>
          <w:rFonts w:ascii="Verdana" w:hAnsi="Verdana"/>
        </w:rPr>
        <w:t>goals</w:t>
      </w:r>
      <w:r w:rsidR="00C1070E">
        <w:rPr>
          <w:rFonts w:ascii="Verdana" w:hAnsi="Verdana"/>
        </w:rPr>
        <w:t xml:space="preserve"> as stated </w:t>
      </w:r>
      <w:r w:rsidR="00D91630">
        <w:rPr>
          <w:rFonts w:ascii="Verdana" w:hAnsi="Verdana"/>
        </w:rPr>
        <w:t>herein</w:t>
      </w:r>
      <w:r w:rsidR="00254CDD">
        <w:rPr>
          <w:rFonts w:ascii="Verdana" w:hAnsi="Verdana"/>
        </w:rPr>
        <w:t>,</w:t>
      </w:r>
      <w:r w:rsidR="00254CDD" w:rsidRPr="00254CDD">
        <w:rPr>
          <w:rFonts w:ascii="Verdana" w:hAnsi="Verdana"/>
        </w:rPr>
        <w:t xml:space="preserve"> </w:t>
      </w:r>
      <w:r w:rsidR="006944FC">
        <w:rPr>
          <w:rFonts w:ascii="Verdana" w:hAnsi="Verdana"/>
        </w:rPr>
        <w:t>To</w:t>
      </w:r>
      <w:r w:rsidR="00254CDD">
        <w:rPr>
          <w:rFonts w:ascii="Verdana" w:hAnsi="Verdana"/>
        </w:rPr>
        <w:t xml:space="preserve"> ensur</w:t>
      </w:r>
      <w:r w:rsidR="006944FC">
        <w:rPr>
          <w:rFonts w:ascii="Verdana" w:hAnsi="Verdana"/>
        </w:rPr>
        <w:t>e</w:t>
      </w:r>
      <w:r w:rsidR="00254CDD">
        <w:rPr>
          <w:rFonts w:ascii="Verdana" w:hAnsi="Verdana"/>
        </w:rPr>
        <w:t xml:space="preserve"> the health and sustainability of the Sacramento-San Joaquin Delta</w:t>
      </w:r>
      <w:r w:rsidR="006944FC">
        <w:rPr>
          <w:rFonts w:ascii="Verdana" w:hAnsi="Verdana"/>
        </w:rPr>
        <w:t>,</w:t>
      </w:r>
      <w:r w:rsidR="007C1076">
        <w:rPr>
          <w:rFonts w:ascii="Verdana" w:hAnsi="Verdana"/>
        </w:rPr>
        <w:t xml:space="preserve"> </w:t>
      </w:r>
      <w:r w:rsidR="006944FC" w:rsidRPr="009D2EDE">
        <w:rPr>
          <w:rFonts w:ascii="Verdana" w:hAnsi="Verdana"/>
        </w:rPr>
        <w:t>t</w:t>
      </w:r>
      <w:r w:rsidR="009076FD" w:rsidRPr="006944FC">
        <w:rPr>
          <w:rFonts w:ascii="Verdana" w:hAnsi="Verdana"/>
        </w:rPr>
        <w:t xml:space="preserve">his includes opposing </w:t>
      </w:r>
      <w:r w:rsidR="00584657" w:rsidRPr="006944FC">
        <w:rPr>
          <w:rFonts w:ascii="Verdana" w:hAnsi="Verdana"/>
        </w:rPr>
        <w:t xml:space="preserve">an </w:t>
      </w:r>
      <w:r w:rsidR="009076FD" w:rsidRPr="006944FC">
        <w:rPr>
          <w:rFonts w:ascii="Verdana" w:hAnsi="Verdana"/>
        </w:rPr>
        <w:t xml:space="preserve">isolated Delta conveyance in any form including under the current title of </w:t>
      </w:r>
      <w:r w:rsidR="00584657" w:rsidRPr="006944FC">
        <w:rPr>
          <w:rFonts w:ascii="Verdana" w:hAnsi="Verdana"/>
        </w:rPr>
        <w:t xml:space="preserve">the </w:t>
      </w:r>
      <w:r w:rsidR="009076FD" w:rsidRPr="006944FC">
        <w:rPr>
          <w:rFonts w:ascii="Verdana" w:hAnsi="Verdana"/>
        </w:rPr>
        <w:t>Delta Conveyance</w:t>
      </w:r>
      <w:r w:rsidR="00584657" w:rsidRPr="006944FC">
        <w:rPr>
          <w:rFonts w:ascii="Verdana" w:hAnsi="Verdana"/>
        </w:rPr>
        <w:t xml:space="preserve"> Project</w:t>
      </w:r>
      <w:r w:rsidR="009076FD" w:rsidRPr="006944FC">
        <w:rPr>
          <w:rFonts w:ascii="Verdana" w:hAnsi="Verdana"/>
        </w:rPr>
        <w:t>.</w:t>
      </w:r>
      <w:r w:rsidR="009D2EDE">
        <w:rPr>
          <w:rFonts w:ascii="Verdana" w:hAnsi="Verdana"/>
        </w:rPr>
        <w:t xml:space="preserve">  </w:t>
      </w:r>
    </w:p>
    <w:p w14:paraId="45F9BE68" w14:textId="77777777" w:rsidR="009076FD" w:rsidRDefault="009076FD" w:rsidP="00C1070E">
      <w:pPr>
        <w:spacing w:line="360" w:lineRule="auto"/>
        <w:jc w:val="both"/>
        <w:rPr>
          <w:rFonts w:ascii="Verdana" w:hAnsi="Verdana"/>
        </w:rPr>
      </w:pPr>
    </w:p>
    <w:p w14:paraId="190A69B6" w14:textId="7D327F6B" w:rsidR="00C1070E" w:rsidRDefault="009076FD" w:rsidP="009076FD">
      <w:pPr>
        <w:spacing w:line="360" w:lineRule="auto"/>
        <w:ind w:firstLine="360"/>
        <w:jc w:val="both"/>
        <w:rPr>
          <w:rFonts w:ascii="Verdana" w:hAnsi="Verdana"/>
        </w:rPr>
      </w:pPr>
      <w:r>
        <w:rPr>
          <w:rFonts w:ascii="Verdana" w:hAnsi="Verdana"/>
        </w:rPr>
        <w:t>Additionally, t</w:t>
      </w:r>
      <w:r w:rsidR="00C1070E">
        <w:rPr>
          <w:rFonts w:ascii="Verdana" w:hAnsi="Verdana"/>
        </w:rPr>
        <w:t xml:space="preserve">he </w:t>
      </w:r>
      <w:r w:rsidR="006944FC">
        <w:rPr>
          <w:rFonts w:ascii="Verdana" w:hAnsi="Verdana"/>
        </w:rPr>
        <w:t>______[</w:t>
      </w:r>
      <w:r w:rsidR="006944FC" w:rsidRPr="00B646D2">
        <w:rPr>
          <w:rFonts w:ascii="Verdana" w:hAnsi="Verdana"/>
          <w:highlight w:val="yellow"/>
        </w:rPr>
        <w:t>ENTITY TITLE</w:t>
      </w:r>
      <w:bookmarkStart w:id="0" w:name="_GoBack"/>
      <w:r w:rsidR="006944FC">
        <w:rPr>
          <w:rFonts w:ascii="Verdana" w:hAnsi="Verdana"/>
        </w:rPr>
        <w:t>]</w:t>
      </w:r>
      <w:bookmarkEnd w:id="0"/>
      <w:r w:rsidR="00B646D2">
        <w:rPr>
          <w:rFonts w:ascii="Verdana" w:hAnsi="Verdana"/>
        </w:rPr>
        <w:t xml:space="preserve"> </w:t>
      </w:r>
      <w:r w:rsidR="00C1070E">
        <w:rPr>
          <w:rFonts w:ascii="Verdana" w:hAnsi="Verdana"/>
        </w:rPr>
        <w:t xml:space="preserve">supports the DCC </w:t>
      </w:r>
      <w:r w:rsidR="00BD19FE">
        <w:rPr>
          <w:rFonts w:ascii="Verdana" w:hAnsi="Verdana"/>
        </w:rPr>
        <w:t>position</w:t>
      </w:r>
      <w:r w:rsidR="00C1070E" w:rsidRPr="00C1070E">
        <w:rPr>
          <w:rFonts w:ascii="Verdana" w:hAnsi="Verdana"/>
        </w:rPr>
        <w:t xml:space="preserve"> that the management of the Sacramento-San Joaquin River Delta and greater Bay Delta Estuary must:</w:t>
      </w:r>
    </w:p>
    <w:p w14:paraId="3F861AFF" w14:textId="77777777" w:rsidR="00C1070E" w:rsidRDefault="00C1070E" w:rsidP="00C1070E">
      <w:pPr>
        <w:pStyle w:val="ListParagraph"/>
        <w:numPr>
          <w:ilvl w:val="0"/>
          <w:numId w:val="3"/>
        </w:numPr>
        <w:spacing w:line="360" w:lineRule="auto"/>
        <w:jc w:val="both"/>
        <w:rPr>
          <w:rFonts w:ascii="Verdana" w:hAnsi="Verdana"/>
        </w:rPr>
      </w:pPr>
      <w:r w:rsidRPr="00C1070E">
        <w:rPr>
          <w:rFonts w:ascii="Verdana" w:hAnsi="Verdana"/>
        </w:rPr>
        <w:t>Protect and improve water quality and water quantity in the Delta region and maintain appropriate Delta outflow for a healthy estuary;</w:t>
      </w:r>
    </w:p>
    <w:p w14:paraId="16C6851A" w14:textId="77777777" w:rsidR="00C1070E" w:rsidRDefault="00C1070E" w:rsidP="00C1070E">
      <w:pPr>
        <w:pStyle w:val="ListParagraph"/>
        <w:numPr>
          <w:ilvl w:val="0"/>
          <w:numId w:val="3"/>
        </w:numPr>
        <w:spacing w:line="360" w:lineRule="auto"/>
        <w:jc w:val="both"/>
        <w:rPr>
          <w:rFonts w:ascii="Verdana" w:hAnsi="Verdana"/>
        </w:rPr>
      </w:pPr>
      <w:r w:rsidRPr="00C1070E">
        <w:rPr>
          <w:rFonts w:ascii="Verdana" w:hAnsi="Verdana"/>
        </w:rPr>
        <w:t>Protect the existing water right priority system and legislative protections established for the Delta;</w:t>
      </w:r>
    </w:p>
    <w:p w14:paraId="58ECEF77" w14:textId="77777777" w:rsidR="00C1070E" w:rsidRDefault="00C1070E" w:rsidP="00C1070E">
      <w:pPr>
        <w:pStyle w:val="ListParagraph"/>
        <w:numPr>
          <w:ilvl w:val="0"/>
          <w:numId w:val="3"/>
        </w:numPr>
        <w:spacing w:line="360" w:lineRule="auto"/>
        <w:jc w:val="both"/>
        <w:rPr>
          <w:rFonts w:ascii="Verdana" w:hAnsi="Verdana"/>
        </w:rPr>
      </w:pPr>
      <w:r w:rsidRPr="00C1070E">
        <w:rPr>
          <w:rFonts w:ascii="Verdana" w:hAnsi="Verdana"/>
        </w:rPr>
        <w:t>Respect and safeguard Delta Counties’ responsibilities related to land use, water resources, flood management, tax revenues, public health and safety, economic development, agricultural stability, recreation, and environmental protection in any projects, policies, or operations;</w:t>
      </w:r>
    </w:p>
    <w:p w14:paraId="14AB8AD7" w14:textId="77777777" w:rsidR="00C1070E" w:rsidRDefault="00C1070E" w:rsidP="00C1070E">
      <w:pPr>
        <w:pStyle w:val="ListParagraph"/>
        <w:numPr>
          <w:ilvl w:val="0"/>
          <w:numId w:val="3"/>
        </w:numPr>
        <w:spacing w:line="360" w:lineRule="auto"/>
        <w:jc w:val="both"/>
        <w:rPr>
          <w:rFonts w:ascii="Verdana" w:hAnsi="Verdana"/>
        </w:rPr>
      </w:pPr>
      <w:r w:rsidRPr="00C1070E">
        <w:rPr>
          <w:rFonts w:ascii="Verdana" w:hAnsi="Verdana"/>
        </w:rPr>
        <w:t>Represent and include local government in any governance structures for the Delta;</w:t>
      </w:r>
    </w:p>
    <w:p w14:paraId="13FA0F15" w14:textId="77777777" w:rsidR="00C1070E" w:rsidRDefault="00C1070E" w:rsidP="00C1070E">
      <w:pPr>
        <w:pStyle w:val="ListParagraph"/>
        <w:numPr>
          <w:ilvl w:val="0"/>
          <w:numId w:val="3"/>
        </w:numPr>
        <w:spacing w:line="360" w:lineRule="auto"/>
        <w:jc w:val="both"/>
        <w:rPr>
          <w:rFonts w:ascii="Verdana" w:hAnsi="Verdana"/>
        </w:rPr>
      </w:pPr>
      <w:r w:rsidRPr="00C1070E">
        <w:rPr>
          <w:rFonts w:ascii="Verdana" w:hAnsi="Verdana"/>
        </w:rPr>
        <w:t>Protect, enhance, and preserve the Delta’s agricultural economic viability, the ongoing vitality of its communities, and its historical significance;</w:t>
      </w:r>
    </w:p>
    <w:p w14:paraId="7B215C36" w14:textId="77777777" w:rsidR="00C1070E" w:rsidRPr="00C1070E" w:rsidRDefault="00C1070E" w:rsidP="00C1070E">
      <w:pPr>
        <w:pStyle w:val="ListParagraph"/>
        <w:numPr>
          <w:ilvl w:val="0"/>
          <w:numId w:val="3"/>
        </w:numPr>
        <w:spacing w:line="360" w:lineRule="auto"/>
        <w:jc w:val="both"/>
        <w:rPr>
          <w:rFonts w:ascii="Verdana" w:hAnsi="Verdana"/>
        </w:rPr>
      </w:pPr>
      <w:r w:rsidRPr="00C1070E">
        <w:rPr>
          <w:rFonts w:ascii="Verdana" w:hAnsi="Verdana"/>
        </w:rPr>
        <w:t>Support rehabilitation, improvement, and maintenance of levees throughout</w:t>
      </w:r>
      <w:r w:rsidR="00D91630">
        <w:rPr>
          <w:rFonts w:ascii="Verdana" w:hAnsi="Verdana"/>
        </w:rPr>
        <w:t>;</w:t>
      </w:r>
      <w:r w:rsidRPr="00C1070E">
        <w:t xml:space="preserve"> </w:t>
      </w:r>
    </w:p>
    <w:p w14:paraId="49DB7DAD" w14:textId="77777777" w:rsidR="00C1070E" w:rsidRDefault="00C1070E" w:rsidP="00C1070E">
      <w:pPr>
        <w:pStyle w:val="ListParagraph"/>
        <w:numPr>
          <w:ilvl w:val="0"/>
          <w:numId w:val="3"/>
        </w:numPr>
        <w:spacing w:line="360" w:lineRule="auto"/>
        <w:jc w:val="both"/>
        <w:rPr>
          <w:rFonts w:ascii="Verdana" w:hAnsi="Verdana"/>
        </w:rPr>
      </w:pPr>
      <w:r w:rsidRPr="00C1070E">
        <w:rPr>
          <w:rFonts w:ascii="Verdana" w:hAnsi="Verdana"/>
        </w:rPr>
        <w:t>Support the Delta pool concept, in which the common resource provides quality freshwater supply to all Delta users, requiring mutual responsibility to maintain, restore, and protect the common resource;</w:t>
      </w:r>
    </w:p>
    <w:p w14:paraId="04712BA5" w14:textId="77777777" w:rsidR="00C1070E" w:rsidRDefault="00C1070E" w:rsidP="00C1070E">
      <w:pPr>
        <w:pStyle w:val="ListParagraph"/>
        <w:numPr>
          <w:ilvl w:val="0"/>
          <w:numId w:val="3"/>
        </w:numPr>
        <w:spacing w:line="360" w:lineRule="auto"/>
        <w:jc w:val="both"/>
        <w:rPr>
          <w:rFonts w:ascii="Verdana" w:hAnsi="Verdana"/>
        </w:rPr>
      </w:pPr>
      <w:r w:rsidRPr="00C1070E">
        <w:rPr>
          <w:rFonts w:ascii="Verdana" w:hAnsi="Verdana"/>
        </w:rPr>
        <w:t>Support immediate improvements to through-Delta conveyance;</w:t>
      </w:r>
    </w:p>
    <w:p w14:paraId="04A40B99" w14:textId="77777777" w:rsidR="00C1070E" w:rsidRDefault="00C1070E" w:rsidP="00C1070E">
      <w:pPr>
        <w:pStyle w:val="ListParagraph"/>
        <w:numPr>
          <w:ilvl w:val="0"/>
          <w:numId w:val="3"/>
        </w:numPr>
        <w:spacing w:line="360" w:lineRule="auto"/>
        <w:jc w:val="both"/>
        <w:rPr>
          <w:rFonts w:ascii="Verdana" w:hAnsi="Verdana"/>
        </w:rPr>
      </w:pPr>
      <w:r w:rsidRPr="00C1070E">
        <w:rPr>
          <w:rFonts w:ascii="Verdana" w:hAnsi="Verdana"/>
        </w:rPr>
        <w:t>Require that any water conveyance plan for the Delta is aligned with these principles and supported by clearly demonstrated improvement to the entire state’s water management;</w:t>
      </w:r>
    </w:p>
    <w:p w14:paraId="245D97F8" w14:textId="77777777" w:rsidR="00C1070E" w:rsidRDefault="009076FD" w:rsidP="009076FD">
      <w:pPr>
        <w:pStyle w:val="ListParagraph"/>
        <w:numPr>
          <w:ilvl w:val="0"/>
          <w:numId w:val="3"/>
        </w:numPr>
        <w:spacing w:line="360" w:lineRule="auto"/>
        <w:jc w:val="both"/>
        <w:rPr>
          <w:rFonts w:ascii="Verdana" w:hAnsi="Verdana"/>
        </w:rPr>
      </w:pPr>
      <w:r w:rsidRPr="009076FD">
        <w:rPr>
          <w:rFonts w:ascii="Verdana" w:hAnsi="Verdana"/>
        </w:rPr>
        <w:t>Protect and restore the Delta ecosystem and provide for a healthy estuary in perpetuity by ensuring adequate water supply and quality, enhancing Delta fisheries, and managing or eradicating invasive species;</w:t>
      </w:r>
    </w:p>
    <w:p w14:paraId="359BBF17" w14:textId="77777777" w:rsidR="009076FD" w:rsidRDefault="009076FD" w:rsidP="009076FD">
      <w:pPr>
        <w:pStyle w:val="ListParagraph"/>
        <w:numPr>
          <w:ilvl w:val="0"/>
          <w:numId w:val="3"/>
        </w:numPr>
        <w:spacing w:line="360" w:lineRule="auto"/>
        <w:jc w:val="both"/>
        <w:rPr>
          <w:rFonts w:ascii="Verdana" w:hAnsi="Verdana"/>
        </w:rPr>
      </w:pPr>
      <w:r w:rsidRPr="009076FD">
        <w:rPr>
          <w:rFonts w:ascii="Verdana" w:hAnsi="Verdana"/>
        </w:rPr>
        <w:t>Include the study and implementation of storage options, sustainable groundwater management and conjunctive use, conservation, recycling, reuse, and regional self-sufficiency as part of an improved statewide flood management and water supply system, which will reduce reliance on the Delta as called for in the Sacramento-San Joaquin Delta Reform Act of 2009;</w:t>
      </w:r>
    </w:p>
    <w:p w14:paraId="32FE9F76" w14:textId="77777777" w:rsidR="00C1070E" w:rsidRPr="009076FD" w:rsidRDefault="009076FD" w:rsidP="009076FD">
      <w:pPr>
        <w:pStyle w:val="ListParagraph"/>
        <w:numPr>
          <w:ilvl w:val="0"/>
          <w:numId w:val="3"/>
        </w:numPr>
        <w:spacing w:line="360" w:lineRule="auto"/>
        <w:jc w:val="both"/>
        <w:rPr>
          <w:rFonts w:ascii="Verdana" w:hAnsi="Verdana"/>
        </w:rPr>
      </w:pPr>
      <w:r w:rsidRPr="009076FD">
        <w:rPr>
          <w:rFonts w:ascii="Verdana" w:hAnsi="Verdana"/>
        </w:rPr>
        <w:t>Support conservation actions aligned with these principles and the habitat plans and programs of each Delta County.</w:t>
      </w:r>
    </w:p>
    <w:p w14:paraId="6D383DFE" w14:textId="77777777" w:rsidR="004E2592" w:rsidRPr="00CF08A2" w:rsidRDefault="004E2592">
      <w:pPr>
        <w:spacing w:line="360" w:lineRule="auto"/>
        <w:jc w:val="both"/>
        <w:rPr>
          <w:rFonts w:ascii="Verdana" w:hAnsi="Verdana"/>
        </w:rPr>
      </w:pPr>
    </w:p>
    <w:p w14:paraId="21AF2818" w14:textId="77777777" w:rsidR="003F0906" w:rsidRPr="00CF08A2" w:rsidRDefault="003F0906" w:rsidP="003F0906">
      <w:pPr>
        <w:spacing w:line="360" w:lineRule="auto"/>
        <w:ind w:firstLine="720"/>
        <w:jc w:val="both"/>
        <w:rPr>
          <w:rFonts w:ascii="Verdana" w:hAnsi="Verdana"/>
        </w:rPr>
      </w:pPr>
      <w:r w:rsidRPr="00CF08A2">
        <w:rPr>
          <w:rFonts w:ascii="Verdana" w:hAnsi="Verdana"/>
        </w:rPr>
        <w:t xml:space="preserve">On a motion by </w:t>
      </w:r>
      <w:r w:rsidR="00B646D2" w:rsidRPr="00B646D2">
        <w:rPr>
          <w:rFonts w:ascii="Verdana" w:hAnsi="Verdana"/>
          <w:highlight w:val="yellow"/>
        </w:rPr>
        <w:t>XXXX</w:t>
      </w:r>
      <w:r w:rsidRPr="00CF08A2">
        <w:rPr>
          <w:rFonts w:ascii="Verdana" w:hAnsi="Verdana"/>
        </w:rPr>
        <w:t xml:space="preserve"> ______________, seconded by </w:t>
      </w:r>
      <w:r w:rsidR="00B646D2" w:rsidRPr="00B646D2">
        <w:rPr>
          <w:rFonts w:ascii="Verdana" w:hAnsi="Verdana"/>
          <w:highlight w:val="yellow"/>
        </w:rPr>
        <w:t>XXXX</w:t>
      </w:r>
      <w:r w:rsidRPr="00CF08A2">
        <w:rPr>
          <w:rFonts w:ascii="Verdana" w:hAnsi="Verdana"/>
        </w:rPr>
        <w:t xml:space="preserve"> ______________, the foregoing Resolution was passed and adopted by the </w:t>
      </w:r>
      <w:r w:rsidR="005E03E8" w:rsidRPr="00B646D2">
        <w:rPr>
          <w:rFonts w:ascii="Verdana" w:hAnsi="Verdana"/>
          <w:highlight w:val="yellow"/>
        </w:rPr>
        <w:t>entity title</w:t>
      </w:r>
      <w:r w:rsidR="005E03E8">
        <w:rPr>
          <w:rFonts w:ascii="Verdana" w:hAnsi="Verdana"/>
        </w:rPr>
        <w:t xml:space="preserve"> </w:t>
      </w:r>
      <w:r w:rsidRPr="00CF08A2">
        <w:rPr>
          <w:rFonts w:ascii="Verdana" w:hAnsi="Verdana"/>
        </w:rPr>
        <w:t xml:space="preserve">this </w:t>
      </w:r>
      <w:r w:rsidRPr="00CF08A2">
        <w:rPr>
          <w:rFonts w:ascii="Verdana" w:hAnsi="Verdana"/>
          <w:highlight w:val="yellow"/>
        </w:rPr>
        <w:t>XXX</w:t>
      </w:r>
      <w:r w:rsidRPr="00CF08A2">
        <w:rPr>
          <w:rFonts w:ascii="Verdana" w:hAnsi="Verdana"/>
        </w:rPr>
        <w:t xml:space="preserve"> day of </w:t>
      </w:r>
      <w:r w:rsidRPr="00CF08A2">
        <w:rPr>
          <w:rFonts w:ascii="Verdana" w:hAnsi="Verdana"/>
          <w:highlight w:val="yellow"/>
        </w:rPr>
        <w:t>XXXXX</w:t>
      </w:r>
      <w:r w:rsidR="00CF08A2">
        <w:rPr>
          <w:rFonts w:ascii="Verdana" w:hAnsi="Verdana"/>
        </w:rPr>
        <w:t xml:space="preserve">, </w:t>
      </w:r>
      <w:r w:rsidR="00BA394C">
        <w:rPr>
          <w:rFonts w:ascii="Verdana" w:hAnsi="Verdana"/>
        </w:rPr>
        <w:t>20</w:t>
      </w:r>
      <w:r w:rsidR="005906A8">
        <w:rPr>
          <w:rFonts w:ascii="Verdana" w:hAnsi="Verdana"/>
        </w:rPr>
        <w:t>2</w:t>
      </w:r>
      <w:r w:rsidR="006C38C8">
        <w:rPr>
          <w:rFonts w:ascii="Verdana" w:hAnsi="Verdana"/>
        </w:rPr>
        <w:t>2</w:t>
      </w:r>
      <w:r w:rsidRPr="00CF08A2">
        <w:rPr>
          <w:rFonts w:ascii="Verdana" w:hAnsi="Verdana"/>
        </w:rPr>
        <w:t>, by the following vote, to wit:</w:t>
      </w:r>
    </w:p>
    <w:p w14:paraId="57A1ED12" w14:textId="77777777" w:rsidR="003F0906" w:rsidRPr="00CF08A2" w:rsidRDefault="003F0906" w:rsidP="003F0906">
      <w:pPr>
        <w:tabs>
          <w:tab w:val="left" w:pos="1400"/>
        </w:tabs>
        <w:spacing w:line="360" w:lineRule="auto"/>
        <w:jc w:val="both"/>
        <w:rPr>
          <w:rFonts w:ascii="Verdana" w:hAnsi="Verdana"/>
        </w:rPr>
      </w:pPr>
    </w:p>
    <w:p w14:paraId="7A10A8E6" w14:textId="77777777" w:rsidR="003F0906" w:rsidRPr="00CF08A2" w:rsidRDefault="003F0906" w:rsidP="003F0906">
      <w:pPr>
        <w:tabs>
          <w:tab w:val="left" w:pos="1400"/>
        </w:tabs>
        <w:spacing w:line="480" w:lineRule="auto"/>
        <w:jc w:val="both"/>
        <w:rPr>
          <w:rFonts w:ascii="Verdana" w:hAnsi="Verdana"/>
        </w:rPr>
      </w:pPr>
      <w:r w:rsidRPr="00CF08A2">
        <w:rPr>
          <w:rFonts w:ascii="Verdana" w:hAnsi="Verdana"/>
        </w:rPr>
        <w:t>AYES:</w:t>
      </w:r>
      <w:r w:rsidRPr="00CF08A2">
        <w:rPr>
          <w:rFonts w:ascii="Verdana" w:hAnsi="Verdana"/>
        </w:rPr>
        <w:tab/>
      </w:r>
    </w:p>
    <w:p w14:paraId="6C2C65D4" w14:textId="77777777" w:rsidR="000434EA" w:rsidRPr="00CF08A2" w:rsidRDefault="00F55980" w:rsidP="000434EA">
      <w:pPr>
        <w:tabs>
          <w:tab w:val="left" w:pos="1400"/>
        </w:tabs>
        <w:spacing w:line="480" w:lineRule="auto"/>
        <w:jc w:val="both"/>
        <w:rPr>
          <w:rFonts w:ascii="Verdana" w:hAnsi="Verdana"/>
        </w:rPr>
      </w:pPr>
      <w:r>
        <w:rPr>
          <w:rFonts w:ascii="Verdana" w:hAnsi="Verdana"/>
        </w:rPr>
        <w:t>NOES:</w:t>
      </w:r>
      <w:r>
        <w:rPr>
          <w:rFonts w:ascii="Verdana" w:hAnsi="Verdana"/>
        </w:rPr>
        <w:tab/>
      </w:r>
    </w:p>
    <w:p w14:paraId="7E4B73F7" w14:textId="77777777" w:rsidR="003F0906" w:rsidRPr="00CF08A2" w:rsidRDefault="00F55980" w:rsidP="000434EA">
      <w:pPr>
        <w:tabs>
          <w:tab w:val="left" w:pos="1400"/>
        </w:tabs>
        <w:spacing w:line="480" w:lineRule="auto"/>
        <w:jc w:val="both"/>
        <w:rPr>
          <w:rFonts w:ascii="Verdana" w:hAnsi="Verdana"/>
        </w:rPr>
      </w:pPr>
      <w:r>
        <w:rPr>
          <w:rFonts w:ascii="Verdana" w:hAnsi="Verdana"/>
        </w:rPr>
        <w:t>ABSENT:</w:t>
      </w:r>
      <w:r>
        <w:rPr>
          <w:rFonts w:ascii="Verdana" w:hAnsi="Verdana"/>
        </w:rPr>
        <w:tab/>
      </w:r>
    </w:p>
    <w:p w14:paraId="2FACD7F9" w14:textId="77777777" w:rsidR="003F0906" w:rsidRPr="00CF08A2" w:rsidRDefault="00F55980" w:rsidP="003F0906">
      <w:pPr>
        <w:tabs>
          <w:tab w:val="left" w:pos="1400"/>
        </w:tabs>
        <w:spacing w:line="480" w:lineRule="auto"/>
        <w:jc w:val="both"/>
        <w:rPr>
          <w:rFonts w:ascii="Verdana" w:hAnsi="Verdana"/>
        </w:rPr>
      </w:pPr>
      <w:r>
        <w:rPr>
          <w:rFonts w:ascii="Verdana" w:hAnsi="Verdana"/>
        </w:rPr>
        <w:t>ABSTAIN:</w:t>
      </w:r>
      <w:r>
        <w:rPr>
          <w:rFonts w:ascii="Verdana" w:hAnsi="Verdana"/>
        </w:rPr>
        <w:tab/>
      </w:r>
    </w:p>
    <w:p w14:paraId="14E62E12" w14:textId="77777777" w:rsidR="000434EA" w:rsidRPr="00CF08A2" w:rsidRDefault="00F55980" w:rsidP="000434EA">
      <w:pPr>
        <w:pStyle w:val="Default"/>
        <w:rPr>
          <w:rFonts w:ascii="Verdana" w:eastAsia="Times New Roman" w:hAnsi="Verdana"/>
          <w:color w:val="auto"/>
        </w:rPr>
      </w:pPr>
      <w:r>
        <w:rPr>
          <w:rFonts w:ascii="Verdana" w:eastAsia="Times New Roman" w:hAnsi="Verdana"/>
          <w:color w:val="auto"/>
        </w:rPr>
        <w:t>RECUSAL:</w:t>
      </w:r>
      <w:r>
        <w:rPr>
          <w:rFonts w:ascii="Verdana" w:eastAsia="Times New Roman" w:hAnsi="Verdana"/>
          <w:color w:val="auto"/>
        </w:rPr>
        <w:tab/>
      </w:r>
    </w:p>
    <w:p w14:paraId="5D822E5F" w14:textId="77777777" w:rsidR="000434EA" w:rsidRPr="00CF08A2" w:rsidRDefault="000434EA" w:rsidP="000434EA">
      <w:pPr>
        <w:tabs>
          <w:tab w:val="left" w:pos="0"/>
        </w:tabs>
        <w:suppressAutoHyphens/>
        <w:spacing w:line="240" w:lineRule="atLeast"/>
        <w:jc w:val="both"/>
        <w:rPr>
          <w:rFonts w:ascii="Verdana" w:hAnsi="Verdana"/>
        </w:rPr>
      </w:pPr>
      <w:r w:rsidRPr="00CF08A2">
        <w:rPr>
          <w:rFonts w:ascii="Verdana" w:hAnsi="Verdana"/>
          <w:sz w:val="16"/>
        </w:rPr>
        <w:t>(PER POLITICAL REFORM ACT (§ 18702.5.)</w:t>
      </w:r>
    </w:p>
    <w:p w14:paraId="6639D770" w14:textId="77777777" w:rsidR="000434EA" w:rsidRPr="00CF08A2" w:rsidRDefault="000434EA" w:rsidP="003F0906">
      <w:pPr>
        <w:tabs>
          <w:tab w:val="left" w:pos="1400"/>
        </w:tabs>
        <w:spacing w:line="480" w:lineRule="auto"/>
        <w:jc w:val="both"/>
        <w:rPr>
          <w:rFonts w:ascii="Verdana" w:hAnsi="Verdana"/>
        </w:rPr>
      </w:pPr>
    </w:p>
    <w:p w14:paraId="540AD73A" w14:textId="77777777" w:rsidR="004E2592" w:rsidRPr="00CF08A2" w:rsidRDefault="004E2592">
      <w:pPr>
        <w:spacing w:line="360" w:lineRule="auto"/>
        <w:jc w:val="both"/>
        <w:rPr>
          <w:rFonts w:ascii="Verdana" w:hAnsi="Verdana"/>
        </w:rPr>
      </w:pPr>
    </w:p>
    <w:p w14:paraId="3EEFA95B" w14:textId="77777777" w:rsidR="004E2592" w:rsidRPr="00CF08A2" w:rsidRDefault="004E2592">
      <w:pPr>
        <w:tabs>
          <w:tab w:val="left" w:pos="5000"/>
          <w:tab w:val="right" w:pos="9360"/>
        </w:tabs>
        <w:jc w:val="both"/>
        <w:rPr>
          <w:rFonts w:ascii="Verdana" w:hAnsi="Verdana"/>
          <w:u w:val="single"/>
        </w:rPr>
      </w:pPr>
      <w:r w:rsidRPr="00CF08A2">
        <w:rPr>
          <w:rFonts w:ascii="Verdana" w:hAnsi="Verdana"/>
        </w:rPr>
        <w:tab/>
      </w:r>
      <w:r w:rsidRPr="00CF08A2">
        <w:rPr>
          <w:rFonts w:ascii="Verdana" w:hAnsi="Verdana"/>
          <w:u w:val="single"/>
        </w:rPr>
        <w:tab/>
      </w:r>
    </w:p>
    <w:p w14:paraId="0B40E75F" w14:textId="77777777" w:rsidR="004E2592" w:rsidRPr="00CF08A2" w:rsidRDefault="004E2592" w:rsidP="00F55980">
      <w:pPr>
        <w:tabs>
          <w:tab w:val="center" w:pos="7200"/>
        </w:tabs>
        <w:jc w:val="both"/>
        <w:rPr>
          <w:rFonts w:ascii="Verdana" w:hAnsi="Verdana"/>
        </w:rPr>
      </w:pPr>
      <w:r w:rsidRPr="00CF08A2">
        <w:rPr>
          <w:rFonts w:ascii="Verdana" w:hAnsi="Verdana"/>
        </w:rPr>
        <w:tab/>
      </w:r>
      <w:r w:rsidR="00F55980" w:rsidRPr="00F55980">
        <w:rPr>
          <w:rFonts w:ascii="Verdana" w:hAnsi="Verdana"/>
          <w:highlight w:val="yellow"/>
        </w:rPr>
        <w:t>XXXX</w:t>
      </w:r>
    </w:p>
    <w:p w14:paraId="53F8DCC9" w14:textId="77777777" w:rsidR="004E2592" w:rsidRPr="00CF08A2" w:rsidRDefault="004E2592">
      <w:pPr>
        <w:jc w:val="both"/>
        <w:rPr>
          <w:rFonts w:ascii="Verdana" w:hAnsi="Verdana"/>
        </w:rPr>
      </w:pPr>
    </w:p>
    <w:p w14:paraId="0D3AEA7B" w14:textId="77777777" w:rsidR="004E2592" w:rsidRPr="00CF08A2" w:rsidRDefault="004E2592">
      <w:pPr>
        <w:jc w:val="both"/>
        <w:rPr>
          <w:rFonts w:ascii="Verdana" w:hAnsi="Verdana"/>
        </w:rPr>
      </w:pPr>
    </w:p>
    <w:p w14:paraId="284233E5" w14:textId="77777777" w:rsidR="004E2592" w:rsidRPr="00CF08A2" w:rsidRDefault="004E2592">
      <w:pPr>
        <w:jc w:val="both"/>
        <w:rPr>
          <w:rFonts w:ascii="Verdana" w:hAnsi="Verdana"/>
        </w:rPr>
      </w:pPr>
      <w:r w:rsidRPr="00CF08A2">
        <w:rPr>
          <w:rFonts w:ascii="Verdana" w:hAnsi="Verdana"/>
        </w:rPr>
        <w:t>(SEAL)</w:t>
      </w:r>
    </w:p>
    <w:p w14:paraId="0ECDAF69" w14:textId="77777777" w:rsidR="004E2592" w:rsidRPr="00CF08A2" w:rsidRDefault="004E2592">
      <w:pPr>
        <w:jc w:val="both"/>
        <w:rPr>
          <w:rFonts w:ascii="Verdana" w:hAnsi="Verdana"/>
        </w:rPr>
      </w:pPr>
    </w:p>
    <w:p w14:paraId="03CF131C" w14:textId="77777777" w:rsidR="004E2592" w:rsidRPr="00CF08A2" w:rsidRDefault="004E2592">
      <w:pPr>
        <w:jc w:val="both"/>
        <w:rPr>
          <w:rFonts w:ascii="Verdana" w:hAnsi="Verdana"/>
        </w:rPr>
      </w:pPr>
    </w:p>
    <w:p w14:paraId="3A1CC2FC" w14:textId="77777777" w:rsidR="004E2592" w:rsidRPr="00CF08A2" w:rsidRDefault="004E2592">
      <w:pPr>
        <w:tabs>
          <w:tab w:val="left" w:pos="1100"/>
          <w:tab w:val="right" w:pos="4300"/>
        </w:tabs>
        <w:jc w:val="both"/>
        <w:rPr>
          <w:rFonts w:ascii="Verdana" w:hAnsi="Verdana"/>
        </w:rPr>
      </w:pPr>
      <w:r w:rsidRPr="00CF08A2">
        <w:rPr>
          <w:rFonts w:ascii="Verdana" w:hAnsi="Verdana"/>
        </w:rPr>
        <w:t>ATTEST:</w:t>
      </w:r>
      <w:r w:rsidRPr="00CF08A2">
        <w:rPr>
          <w:rFonts w:ascii="Verdana" w:hAnsi="Verdana"/>
        </w:rPr>
        <w:tab/>
      </w:r>
      <w:r w:rsidRPr="00CF08A2">
        <w:rPr>
          <w:rFonts w:ascii="Verdana" w:hAnsi="Verdana"/>
          <w:u w:val="single"/>
        </w:rPr>
        <w:tab/>
      </w:r>
    </w:p>
    <w:p w14:paraId="7C70FEA8" w14:textId="77777777" w:rsidR="004E2592" w:rsidRDefault="004E2592">
      <w:pPr>
        <w:tabs>
          <w:tab w:val="center" w:pos="2700"/>
        </w:tabs>
        <w:jc w:val="both"/>
        <w:rPr>
          <w:rFonts w:ascii="Verdana" w:hAnsi="Verdana"/>
        </w:rPr>
      </w:pPr>
      <w:r w:rsidRPr="00CF08A2">
        <w:rPr>
          <w:rFonts w:ascii="Verdana" w:hAnsi="Verdana"/>
        </w:rPr>
        <w:tab/>
      </w:r>
      <w:r w:rsidR="00F55980" w:rsidRPr="00F55980">
        <w:rPr>
          <w:rFonts w:ascii="Verdana" w:hAnsi="Verdana"/>
          <w:highlight w:val="yellow"/>
        </w:rPr>
        <w:t>XXXX</w:t>
      </w:r>
    </w:p>
    <w:p w14:paraId="15E66D51" w14:textId="77777777" w:rsidR="0005411A" w:rsidRDefault="0005411A">
      <w:pPr>
        <w:tabs>
          <w:tab w:val="center" w:pos="2700"/>
        </w:tabs>
        <w:jc w:val="both"/>
        <w:rPr>
          <w:rFonts w:ascii="Verdana" w:hAnsi="Verdana"/>
        </w:rPr>
      </w:pPr>
    </w:p>
    <w:p w14:paraId="43FC80AF" w14:textId="77777777" w:rsidR="0005411A" w:rsidRDefault="0005411A">
      <w:pPr>
        <w:tabs>
          <w:tab w:val="center" w:pos="2700"/>
        </w:tabs>
        <w:jc w:val="both"/>
        <w:rPr>
          <w:rFonts w:ascii="Verdana" w:hAnsi="Verdana"/>
        </w:rPr>
      </w:pPr>
    </w:p>
    <w:p w14:paraId="48E1A59F" w14:textId="77777777" w:rsidR="0005411A" w:rsidRDefault="0005411A">
      <w:pPr>
        <w:tabs>
          <w:tab w:val="center" w:pos="2700"/>
        </w:tabs>
        <w:jc w:val="both"/>
        <w:rPr>
          <w:rFonts w:ascii="Verdana" w:hAnsi="Verdana"/>
        </w:rPr>
      </w:pPr>
    </w:p>
    <w:p w14:paraId="139B9BC2" w14:textId="77777777" w:rsidR="0005411A" w:rsidRDefault="0005411A">
      <w:pPr>
        <w:tabs>
          <w:tab w:val="center" w:pos="2700"/>
        </w:tabs>
        <w:jc w:val="both"/>
        <w:rPr>
          <w:rFonts w:ascii="Verdana" w:hAnsi="Verdana"/>
        </w:rPr>
      </w:pPr>
    </w:p>
    <w:p w14:paraId="53B31088" w14:textId="77777777" w:rsidR="0005411A" w:rsidRDefault="0005411A">
      <w:pPr>
        <w:tabs>
          <w:tab w:val="center" w:pos="2700"/>
        </w:tabs>
        <w:jc w:val="both"/>
        <w:rPr>
          <w:rFonts w:ascii="Verdana" w:hAnsi="Verdana"/>
        </w:rPr>
      </w:pPr>
    </w:p>
    <w:p w14:paraId="178E0DF2" w14:textId="77777777" w:rsidR="0005411A" w:rsidRDefault="0005411A">
      <w:pPr>
        <w:tabs>
          <w:tab w:val="center" w:pos="2700"/>
        </w:tabs>
        <w:jc w:val="both"/>
        <w:rPr>
          <w:rFonts w:ascii="Verdana" w:hAnsi="Verdana"/>
        </w:rPr>
      </w:pPr>
    </w:p>
    <w:p w14:paraId="3FB9BCE7" w14:textId="77777777" w:rsidR="0005411A" w:rsidRDefault="0005411A">
      <w:pPr>
        <w:tabs>
          <w:tab w:val="center" w:pos="2700"/>
        </w:tabs>
        <w:jc w:val="both"/>
        <w:rPr>
          <w:rFonts w:ascii="Verdana" w:hAnsi="Verdana"/>
        </w:rPr>
      </w:pPr>
    </w:p>
    <w:p w14:paraId="5390C867" w14:textId="77777777" w:rsidR="0005411A" w:rsidRPr="00CF08A2" w:rsidRDefault="0005411A">
      <w:pPr>
        <w:tabs>
          <w:tab w:val="center" w:pos="2700"/>
        </w:tabs>
        <w:jc w:val="both"/>
        <w:rPr>
          <w:rFonts w:ascii="Verdana" w:hAnsi="Verdana"/>
        </w:rPr>
      </w:pPr>
    </w:p>
    <w:sectPr w:rsidR="0005411A" w:rsidRPr="00CF08A2">
      <w:headerReference w:type="default" r:id="rId11"/>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F91E7" w14:textId="77777777" w:rsidR="00746F2A" w:rsidRDefault="00746F2A">
      <w:r>
        <w:separator/>
      </w:r>
    </w:p>
  </w:endnote>
  <w:endnote w:type="continuationSeparator" w:id="0">
    <w:p w14:paraId="35056B0C" w14:textId="77777777" w:rsidR="00746F2A" w:rsidRDefault="00746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66BB4" w14:textId="77777777" w:rsidR="00746F2A" w:rsidRDefault="00746F2A">
      <w:r>
        <w:separator/>
      </w:r>
    </w:p>
  </w:footnote>
  <w:footnote w:type="continuationSeparator" w:id="0">
    <w:p w14:paraId="1B1F45D9" w14:textId="77777777" w:rsidR="00746F2A" w:rsidRDefault="00746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1C7B3" w14:textId="77777777" w:rsidR="00742B50" w:rsidRPr="00742B50" w:rsidRDefault="00742B50" w:rsidP="00742B50">
    <w:pPr>
      <w:pStyle w:val="Header"/>
      <w:rPr>
        <w:rFonts w:ascii="Verdana" w:hAnsi="Verdana"/>
      </w:rPr>
    </w:pPr>
    <w:r w:rsidRPr="00742B50">
      <w:rPr>
        <w:rFonts w:ascii="Verdana" w:hAnsi="Verdana"/>
      </w:rPr>
      <w:t xml:space="preserve">RESOLUTION IN SUPPORT OF ENSURING THE HEALTH AND SUSTAINABILITY OF THE SACRAMENTO-SAN JOAQUIN DELTA </w:t>
    </w:r>
  </w:p>
  <w:p w14:paraId="0FC67756" w14:textId="2344EF68" w:rsidR="004E2592" w:rsidRPr="0005411A" w:rsidRDefault="004E2592">
    <w:pPr>
      <w:pStyle w:val="Header"/>
      <w:rPr>
        <w:rStyle w:val="PageNumber"/>
        <w:rFonts w:ascii="Verdana" w:hAnsi="Verdana"/>
      </w:rPr>
    </w:pPr>
    <w:r w:rsidRPr="0005411A">
      <w:rPr>
        <w:rFonts w:ascii="Verdana" w:hAnsi="Verdana"/>
      </w:rPr>
      <w:t xml:space="preserve">Page </w:t>
    </w:r>
    <w:r w:rsidRPr="0005411A">
      <w:rPr>
        <w:rStyle w:val="PageNumber"/>
        <w:rFonts w:ascii="Verdana" w:hAnsi="Verdana"/>
      </w:rPr>
      <w:fldChar w:fldCharType="begin"/>
    </w:r>
    <w:r w:rsidRPr="0005411A">
      <w:rPr>
        <w:rStyle w:val="PageNumber"/>
        <w:rFonts w:ascii="Verdana" w:hAnsi="Verdana"/>
      </w:rPr>
      <w:instrText xml:space="preserve"> PAGE </w:instrText>
    </w:r>
    <w:r w:rsidRPr="0005411A">
      <w:rPr>
        <w:rStyle w:val="PageNumber"/>
        <w:rFonts w:ascii="Verdana" w:hAnsi="Verdana"/>
      </w:rPr>
      <w:fldChar w:fldCharType="separate"/>
    </w:r>
    <w:r w:rsidR="009D2EDE">
      <w:rPr>
        <w:rStyle w:val="PageNumber"/>
        <w:rFonts w:ascii="Verdana" w:hAnsi="Verdana"/>
        <w:noProof/>
      </w:rPr>
      <w:t>6</w:t>
    </w:r>
    <w:r w:rsidRPr="0005411A">
      <w:rPr>
        <w:rStyle w:val="PageNumber"/>
        <w:rFonts w:ascii="Verdana" w:hAnsi="Verdana"/>
      </w:rPr>
      <w:fldChar w:fldCharType="end"/>
    </w:r>
  </w:p>
  <w:p w14:paraId="4BDCD58A" w14:textId="77777777" w:rsidR="004E2592" w:rsidRDefault="004E25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75EE"/>
    <w:multiLevelType w:val="hybridMultilevel"/>
    <w:tmpl w:val="3558E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D2527E"/>
    <w:multiLevelType w:val="hybridMultilevel"/>
    <w:tmpl w:val="12826798"/>
    <w:lvl w:ilvl="0" w:tplc="2ADEF5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E3E3DBB"/>
    <w:multiLevelType w:val="hybridMultilevel"/>
    <w:tmpl w:val="DF3215DE"/>
    <w:lvl w:ilvl="0" w:tplc="266A107E">
      <w:start w:val="1"/>
      <w:numFmt w:val="decimal"/>
      <w:lvlText w:val="%1."/>
      <w:lvlJc w:val="left"/>
      <w:pPr>
        <w:ind w:left="720" w:hanging="360"/>
      </w:pPr>
      <w:rPr>
        <w:rFonts w:ascii="Verdana" w:eastAsia="Times New Roman" w:hAnsi="Verdana"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0C2CA2"/>
    <w:multiLevelType w:val="hybridMultilevel"/>
    <w:tmpl w:val="FCCEFA40"/>
    <w:lvl w:ilvl="0" w:tplc="2A2C57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198"/>
    <w:rsid w:val="00011E75"/>
    <w:rsid w:val="000308F1"/>
    <w:rsid w:val="000434EA"/>
    <w:rsid w:val="00051438"/>
    <w:rsid w:val="00052033"/>
    <w:rsid w:val="0005411A"/>
    <w:rsid w:val="000546E8"/>
    <w:rsid w:val="00141176"/>
    <w:rsid w:val="001B345F"/>
    <w:rsid w:val="001F000B"/>
    <w:rsid w:val="00213205"/>
    <w:rsid w:val="00214335"/>
    <w:rsid w:val="00232BF5"/>
    <w:rsid w:val="00254CDD"/>
    <w:rsid w:val="00254E66"/>
    <w:rsid w:val="002633EF"/>
    <w:rsid w:val="002C684F"/>
    <w:rsid w:val="002F2874"/>
    <w:rsid w:val="003F0906"/>
    <w:rsid w:val="00412AC9"/>
    <w:rsid w:val="004951C1"/>
    <w:rsid w:val="00497FF8"/>
    <w:rsid w:val="004C5B2E"/>
    <w:rsid w:val="004E2592"/>
    <w:rsid w:val="00574384"/>
    <w:rsid w:val="00583F89"/>
    <w:rsid w:val="00584657"/>
    <w:rsid w:val="005906A8"/>
    <w:rsid w:val="005A1D1F"/>
    <w:rsid w:val="005A3E42"/>
    <w:rsid w:val="005E03E8"/>
    <w:rsid w:val="005E04BF"/>
    <w:rsid w:val="005F38A0"/>
    <w:rsid w:val="0062472E"/>
    <w:rsid w:val="00660E86"/>
    <w:rsid w:val="006617F1"/>
    <w:rsid w:val="0068402F"/>
    <w:rsid w:val="006944FC"/>
    <w:rsid w:val="006C38C8"/>
    <w:rsid w:val="006D647D"/>
    <w:rsid w:val="00714782"/>
    <w:rsid w:val="00737879"/>
    <w:rsid w:val="00742B50"/>
    <w:rsid w:val="00746F2A"/>
    <w:rsid w:val="007C1076"/>
    <w:rsid w:val="007D3739"/>
    <w:rsid w:val="008010F1"/>
    <w:rsid w:val="00851E74"/>
    <w:rsid w:val="008E6286"/>
    <w:rsid w:val="009076FD"/>
    <w:rsid w:val="0093292F"/>
    <w:rsid w:val="0097030F"/>
    <w:rsid w:val="009B77E9"/>
    <w:rsid w:val="009D2EDE"/>
    <w:rsid w:val="009F5B01"/>
    <w:rsid w:val="00A00D8A"/>
    <w:rsid w:val="00A62B97"/>
    <w:rsid w:val="00AA597E"/>
    <w:rsid w:val="00AD7581"/>
    <w:rsid w:val="00B12C27"/>
    <w:rsid w:val="00B208CC"/>
    <w:rsid w:val="00B31566"/>
    <w:rsid w:val="00B433BB"/>
    <w:rsid w:val="00B53885"/>
    <w:rsid w:val="00B646D2"/>
    <w:rsid w:val="00BA394C"/>
    <w:rsid w:val="00BA3BDA"/>
    <w:rsid w:val="00BA6198"/>
    <w:rsid w:val="00BB5601"/>
    <w:rsid w:val="00BD0826"/>
    <w:rsid w:val="00BD19FE"/>
    <w:rsid w:val="00C1070E"/>
    <w:rsid w:val="00C1504D"/>
    <w:rsid w:val="00C35052"/>
    <w:rsid w:val="00C70120"/>
    <w:rsid w:val="00C72D6D"/>
    <w:rsid w:val="00CB566B"/>
    <w:rsid w:val="00CF08A2"/>
    <w:rsid w:val="00D66F1A"/>
    <w:rsid w:val="00D91630"/>
    <w:rsid w:val="00D95253"/>
    <w:rsid w:val="00E106C1"/>
    <w:rsid w:val="00E35846"/>
    <w:rsid w:val="00E62F41"/>
    <w:rsid w:val="00E67C23"/>
    <w:rsid w:val="00EA6FB5"/>
    <w:rsid w:val="00ED047F"/>
    <w:rsid w:val="00F00A1E"/>
    <w:rsid w:val="00F55980"/>
    <w:rsid w:val="00FC16C4"/>
    <w:rsid w:val="00FD0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CC94DB"/>
  <w15:docId w15:val="{1B6061EE-EA15-4DB7-A56F-517D47D6E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ault">
    <w:name w:val="Default"/>
    <w:basedOn w:val="Normal"/>
    <w:rsid w:val="003F0906"/>
    <w:pPr>
      <w:autoSpaceDE w:val="0"/>
      <w:autoSpaceDN w:val="0"/>
    </w:pPr>
    <w:rPr>
      <w:rFonts w:eastAsia="Calibri"/>
      <w:color w:val="000000"/>
    </w:rPr>
  </w:style>
  <w:style w:type="paragraph" w:styleId="ListParagraph">
    <w:name w:val="List Paragraph"/>
    <w:basedOn w:val="Normal"/>
    <w:uiPriority w:val="34"/>
    <w:qFormat/>
    <w:rsid w:val="002F2874"/>
    <w:pPr>
      <w:ind w:left="720"/>
      <w:contextualSpacing/>
    </w:pPr>
  </w:style>
  <w:style w:type="character" w:styleId="CommentReference">
    <w:name w:val="annotation reference"/>
    <w:basedOn w:val="DefaultParagraphFont"/>
    <w:semiHidden/>
    <w:unhideWhenUsed/>
    <w:rsid w:val="007D3739"/>
    <w:rPr>
      <w:sz w:val="16"/>
      <w:szCs w:val="16"/>
    </w:rPr>
  </w:style>
  <w:style w:type="paragraph" w:styleId="CommentText">
    <w:name w:val="annotation text"/>
    <w:basedOn w:val="Normal"/>
    <w:link w:val="CommentTextChar"/>
    <w:semiHidden/>
    <w:unhideWhenUsed/>
    <w:rsid w:val="007D3739"/>
    <w:rPr>
      <w:sz w:val="20"/>
      <w:szCs w:val="20"/>
    </w:rPr>
  </w:style>
  <w:style w:type="character" w:customStyle="1" w:styleId="CommentTextChar">
    <w:name w:val="Comment Text Char"/>
    <w:basedOn w:val="DefaultParagraphFont"/>
    <w:link w:val="CommentText"/>
    <w:semiHidden/>
    <w:rsid w:val="007D3739"/>
  </w:style>
  <w:style w:type="paragraph" w:styleId="CommentSubject">
    <w:name w:val="annotation subject"/>
    <w:basedOn w:val="CommentText"/>
    <w:next w:val="CommentText"/>
    <w:link w:val="CommentSubjectChar"/>
    <w:semiHidden/>
    <w:unhideWhenUsed/>
    <w:rsid w:val="007D3739"/>
    <w:rPr>
      <w:b/>
      <w:bCs/>
    </w:rPr>
  </w:style>
  <w:style w:type="character" w:customStyle="1" w:styleId="CommentSubjectChar">
    <w:name w:val="Comment Subject Char"/>
    <w:basedOn w:val="CommentTextChar"/>
    <w:link w:val="CommentSubject"/>
    <w:semiHidden/>
    <w:rsid w:val="007D3739"/>
    <w:rPr>
      <w:b/>
      <w:bCs/>
    </w:rPr>
  </w:style>
  <w:style w:type="paragraph" w:styleId="Revision">
    <w:name w:val="Revision"/>
    <w:hidden/>
    <w:uiPriority w:val="99"/>
    <w:semiHidden/>
    <w:rsid w:val="00660E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59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ollarsco\AppData\Local\Microsoft\Windows\Temporary%20Internet%20Files\Content.Outlook\8N826TM6\Resolution%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0D0B0B2CF100429E0E57186A83BBF7" ma:contentTypeVersion="9" ma:contentTypeDescription="Create a new document." ma:contentTypeScope="" ma:versionID="d587d648c57944a4bfb67f75525f0060">
  <xsd:schema xmlns:xsd="http://www.w3.org/2001/XMLSchema" xmlns:xs="http://www.w3.org/2001/XMLSchema" xmlns:p="http://schemas.microsoft.com/office/2006/metadata/properties" xmlns:ns3="02999ca1-4179-4939-ae6f-4566a568e8c3" targetNamespace="http://schemas.microsoft.com/office/2006/metadata/properties" ma:root="true" ma:fieldsID="819d870c4cae95553ca436ae5eb54bf3" ns3:_="">
    <xsd:import namespace="02999ca1-4179-4939-ae6f-4566a568e8c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99ca1-4179-4939-ae6f-4566a568e8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E3AF1-D8DE-42CB-B723-BAFC1CB0B526}">
  <ds:schemaRefs>
    <ds:schemaRef ds:uri="http://purl.org/dc/elements/1.1/"/>
    <ds:schemaRef ds:uri="http://schemas.microsoft.com/office/2006/metadata/properties"/>
    <ds:schemaRef ds:uri="02999ca1-4179-4939-ae6f-4566a568e8c3"/>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8767BED-20BD-4234-8B26-E0054CBC668D}">
  <ds:schemaRefs>
    <ds:schemaRef ds:uri="http://schemas.microsoft.com/sharepoint/v3/contenttype/forms"/>
  </ds:schemaRefs>
</ds:datastoreItem>
</file>

<file path=customXml/itemProps3.xml><?xml version="1.0" encoding="utf-8"?>
<ds:datastoreItem xmlns:ds="http://schemas.openxmlformats.org/officeDocument/2006/customXml" ds:itemID="{A296A2B5-4595-4936-900E-A528EF3FF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99ca1-4179-4939-ae6f-4566a568e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18AB1E-9ADC-4C25-B70D-08B2C7BCD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Resolution Template (2).dot</Template>
  <TotalTime>5</TotalTime>
  <Pages>6</Pages>
  <Words>1379</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ResolutionNO</vt:lpstr>
    </vt:vector>
  </TitlesOfParts>
  <Company>PSD</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ResolutionNO</dc:title>
  <dc:creator>Zollars. Corinna</dc:creator>
  <cp:lastModifiedBy>Drane (Karl). Natasha</cp:lastModifiedBy>
  <cp:revision>3</cp:revision>
  <cp:lastPrinted>2005-05-19T22:28:00Z</cp:lastPrinted>
  <dcterms:created xsi:type="dcterms:W3CDTF">2022-05-19T22:39:00Z</dcterms:created>
  <dcterms:modified xsi:type="dcterms:W3CDTF">2022-05-19T22:43:00Z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0x010100440D0B0B2CF100429E0E57186A83BBF7</vt:lpwstr>
  </property>
</Properties>
</file>