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66F87" w14:textId="1DC60192" w:rsidR="001105F1" w:rsidRPr="000A519F" w:rsidRDefault="001105F1" w:rsidP="001105F1">
      <w:pPr>
        <w:jc w:val="center"/>
        <w:rPr>
          <w:rFonts w:ascii="Arial" w:hAnsi="Arial" w:cs="Arial"/>
          <w:b/>
          <w:sz w:val="44"/>
          <w:szCs w:val="48"/>
        </w:rPr>
      </w:pPr>
      <w:bookmarkStart w:id="0" w:name="RANGE!B3:H53"/>
      <w:bookmarkStart w:id="1" w:name="_Toc506209587"/>
      <w:bookmarkEnd w:id="0"/>
      <w:r w:rsidRPr="000A519F">
        <w:rPr>
          <w:rFonts w:ascii="Arial" w:hAnsi="Arial" w:cs="Arial"/>
          <w:b/>
          <w:sz w:val="44"/>
          <w:szCs w:val="48"/>
        </w:rPr>
        <w:t>Request for Proposals #</w:t>
      </w:r>
      <w:r w:rsidR="000A519F" w:rsidRPr="000A519F">
        <w:rPr>
          <w:rFonts w:ascii="Arial" w:hAnsi="Arial" w:cs="Arial"/>
          <w:b/>
          <w:sz w:val="44"/>
          <w:szCs w:val="48"/>
        </w:rPr>
        <w:t>2019</w:t>
      </w:r>
      <w:r w:rsidRPr="000A519F">
        <w:rPr>
          <w:rFonts w:ascii="Arial" w:hAnsi="Arial" w:cs="Arial"/>
          <w:b/>
          <w:sz w:val="44"/>
          <w:szCs w:val="48"/>
        </w:rPr>
        <w:t>-BH02:</w:t>
      </w:r>
    </w:p>
    <w:p w14:paraId="752F1C92" w14:textId="77777777" w:rsidR="00AE4035" w:rsidRPr="000A519F" w:rsidRDefault="00AE4035" w:rsidP="00AE4035">
      <w:pPr>
        <w:jc w:val="center"/>
        <w:outlineLvl w:val="0"/>
        <w:rPr>
          <w:rFonts w:ascii="Arial" w:hAnsi="Arial" w:cs="Arial"/>
          <w:b/>
          <w:noProof/>
          <w:sz w:val="40"/>
          <w:szCs w:val="40"/>
        </w:rPr>
      </w:pPr>
      <w:r w:rsidRPr="000A519F">
        <w:rPr>
          <w:rFonts w:ascii="Arial" w:hAnsi="Arial" w:cs="Arial"/>
          <w:b/>
          <w:noProof/>
          <w:sz w:val="40"/>
          <w:szCs w:val="40"/>
        </w:rPr>
        <w:t xml:space="preserve">Solano County Health &amp; Social Services: </w:t>
      </w:r>
    </w:p>
    <w:p w14:paraId="2B68139D" w14:textId="77777777" w:rsidR="00AE4035" w:rsidRPr="007614F5" w:rsidRDefault="00AE4035" w:rsidP="00AE4035">
      <w:pPr>
        <w:jc w:val="center"/>
        <w:outlineLvl w:val="0"/>
        <w:rPr>
          <w:rFonts w:ascii="Arial" w:hAnsi="Arial" w:cs="Arial"/>
          <w:b/>
          <w:sz w:val="40"/>
          <w:szCs w:val="40"/>
        </w:rPr>
      </w:pPr>
      <w:r w:rsidRPr="000A519F">
        <w:rPr>
          <w:rFonts w:ascii="Arial" w:hAnsi="Arial" w:cs="Arial"/>
          <w:b/>
          <w:noProof/>
          <w:sz w:val="40"/>
          <w:szCs w:val="40"/>
        </w:rPr>
        <w:t>Behavioral Health D</w:t>
      </w:r>
      <w:r w:rsidRPr="007614F5">
        <w:rPr>
          <w:rFonts w:ascii="Arial" w:hAnsi="Arial" w:cs="Arial"/>
          <w:b/>
          <w:noProof/>
          <w:sz w:val="40"/>
          <w:szCs w:val="40"/>
        </w:rPr>
        <w:t>ivision</w:t>
      </w:r>
      <w:r w:rsidRPr="007614F5">
        <w:rPr>
          <w:rFonts w:ascii="Arial" w:hAnsi="Arial" w:cs="Arial"/>
          <w:b/>
          <w:sz w:val="40"/>
          <w:szCs w:val="40"/>
        </w:rPr>
        <w:t xml:space="preserve"> </w:t>
      </w:r>
    </w:p>
    <w:p w14:paraId="585279C5" w14:textId="176ABF07" w:rsidR="001105F1" w:rsidRPr="007614F5" w:rsidRDefault="001105F1" w:rsidP="001105F1">
      <w:pPr>
        <w:jc w:val="center"/>
        <w:outlineLvl w:val="0"/>
        <w:rPr>
          <w:rFonts w:ascii="Arial" w:hAnsi="Arial" w:cs="Arial"/>
          <w:b/>
          <w:sz w:val="40"/>
          <w:szCs w:val="32"/>
        </w:rPr>
      </w:pPr>
      <w:r w:rsidRPr="007614F5">
        <w:rPr>
          <w:rFonts w:ascii="Arial" w:hAnsi="Arial" w:cs="Arial"/>
          <w:b/>
          <w:sz w:val="40"/>
          <w:szCs w:val="32"/>
        </w:rPr>
        <w:t>Mobile Crisis Services</w:t>
      </w:r>
    </w:p>
    <w:p w14:paraId="64883273" w14:textId="4AC9CE0B" w:rsidR="00860F2D" w:rsidRPr="007614F5" w:rsidRDefault="007B4513" w:rsidP="00860F2D">
      <w:pPr>
        <w:pStyle w:val="Heading1"/>
        <w:spacing w:before="120" w:line="264" w:lineRule="auto"/>
        <w:jc w:val="center"/>
        <w:rPr>
          <w:rFonts w:ascii="Arial" w:hAnsi="Arial" w:cs="Arial"/>
          <w:b/>
          <w:color w:val="auto"/>
          <w:sz w:val="28"/>
          <w:u w:val="single"/>
        </w:rPr>
      </w:pPr>
      <w:r w:rsidRPr="007614F5">
        <w:rPr>
          <w:rFonts w:ascii="Arial" w:hAnsi="Arial" w:cs="Arial"/>
          <w:b/>
          <w:color w:val="auto"/>
          <w:sz w:val="28"/>
          <w:u w:val="single"/>
        </w:rPr>
        <w:t>A</w:t>
      </w:r>
      <w:r w:rsidR="00860F2D" w:rsidRPr="007614F5">
        <w:rPr>
          <w:rFonts w:ascii="Arial" w:hAnsi="Arial" w:cs="Arial"/>
          <w:b/>
          <w:color w:val="auto"/>
          <w:sz w:val="28"/>
          <w:u w:val="single"/>
        </w:rPr>
        <w:t xml:space="preserve">TTACHMENT </w:t>
      </w:r>
      <w:r w:rsidR="00F8475E" w:rsidRPr="007614F5">
        <w:rPr>
          <w:rFonts w:ascii="Arial" w:hAnsi="Arial" w:cs="Arial"/>
          <w:b/>
          <w:color w:val="auto"/>
          <w:sz w:val="28"/>
          <w:u w:val="single"/>
        </w:rPr>
        <w:t>D</w:t>
      </w:r>
      <w:r w:rsidR="00860F2D" w:rsidRPr="007614F5">
        <w:rPr>
          <w:rFonts w:ascii="Arial" w:hAnsi="Arial" w:cs="Arial"/>
          <w:b/>
          <w:color w:val="auto"/>
          <w:sz w:val="28"/>
          <w:u w:val="single"/>
        </w:rPr>
        <w:t>: BUDGET NARRATIVE</w:t>
      </w:r>
      <w:bookmarkEnd w:id="1"/>
    </w:p>
    <w:p w14:paraId="21105AC9" w14:textId="0B7791E9" w:rsidR="00C856CD" w:rsidRPr="00C856CD" w:rsidRDefault="00C856CD" w:rsidP="00C856CD">
      <w:pPr>
        <w:jc w:val="center"/>
        <w:rPr>
          <w:sz w:val="24"/>
        </w:rPr>
      </w:pPr>
      <w:r w:rsidRPr="00C856CD">
        <w:rPr>
          <w:sz w:val="24"/>
        </w:rPr>
        <w:t>MAXIMUM TEN (10) PAGES</w:t>
      </w:r>
    </w:p>
    <w:p w14:paraId="55F6A1A9" w14:textId="57C66D45" w:rsidR="00C50053" w:rsidRPr="00C50053" w:rsidRDefault="00C50053" w:rsidP="00C50053">
      <w:pPr>
        <w:jc w:val="center"/>
      </w:pPr>
      <w:r>
        <w:t>Describe each section as it pertains to the proposed program.  Add additional rows, as needed.</w:t>
      </w:r>
    </w:p>
    <w:p w14:paraId="58045F9C" w14:textId="77777777" w:rsidR="00860F2D" w:rsidRPr="007479E0" w:rsidRDefault="00860F2D" w:rsidP="00860F2D">
      <w:pPr>
        <w:rPr>
          <w:sz w:val="18"/>
        </w:rPr>
      </w:pPr>
    </w:p>
    <w:tbl>
      <w:tblPr>
        <w:tblStyle w:val="TableGrid"/>
        <w:tblW w:w="9508" w:type="dxa"/>
        <w:tblLayout w:type="fixed"/>
        <w:tblCellMar>
          <w:left w:w="58" w:type="dxa"/>
          <w:right w:w="58" w:type="dxa"/>
        </w:tblCellMar>
        <w:tblLook w:val="04A0" w:firstRow="1" w:lastRow="0" w:firstColumn="1" w:lastColumn="0" w:noHBand="0" w:noVBand="1"/>
      </w:tblPr>
      <w:tblGrid>
        <w:gridCol w:w="1048"/>
        <w:gridCol w:w="720"/>
        <w:gridCol w:w="7740"/>
      </w:tblGrid>
      <w:tr w:rsidR="00C50053" w:rsidRPr="007479E0" w14:paraId="5D9091DD" w14:textId="77777777" w:rsidTr="00C50053">
        <w:trPr>
          <w:trHeight w:val="431"/>
        </w:trPr>
        <w:tc>
          <w:tcPr>
            <w:tcW w:w="1048" w:type="dxa"/>
            <w:shd w:val="clear" w:color="auto" w:fill="B4C6E7" w:themeFill="accent1" w:themeFillTint="66"/>
            <w:vAlign w:val="center"/>
          </w:tcPr>
          <w:p w14:paraId="615F72AF" w14:textId="02660FD4" w:rsidR="00C50053" w:rsidRPr="00C50053" w:rsidRDefault="00C50053" w:rsidP="00C50053">
            <w:pPr>
              <w:spacing w:line="276" w:lineRule="auto"/>
              <w:jc w:val="center"/>
              <w:rPr>
                <w:rFonts w:ascii="Arial" w:eastAsia="Arial" w:hAnsi="Arial" w:cs="Arial"/>
                <w:b/>
                <w:color w:val="1A1A1A"/>
                <w:sz w:val="52"/>
                <w:szCs w:val="52"/>
              </w:rPr>
            </w:pPr>
            <w:r w:rsidRPr="00C50053">
              <w:rPr>
                <w:rFonts w:ascii="Arial" w:eastAsia="Arial" w:hAnsi="Arial" w:cs="Arial"/>
                <w:b/>
                <w:color w:val="1A1A1A"/>
                <w:sz w:val="52"/>
                <w:szCs w:val="52"/>
              </w:rPr>
              <w:t>1</w:t>
            </w:r>
          </w:p>
        </w:tc>
        <w:tc>
          <w:tcPr>
            <w:tcW w:w="720" w:type="dxa"/>
            <w:vAlign w:val="center"/>
          </w:tcPr>
          <w:p w14:paraId="725DC7C0" w14:textId="77777777" w:rsidR="00C50053" w:rsidRDefault="00C50053" w:rsidP="001105F1">
            <w:pPr>
              <w:spacing w:line="276" w:lineRule="auto"/>
              <w:rPr>
                <w:rFonts w:ascii="Arial" w:eastAsia="Arial" w:hAnsi="Arial" w:cs="Arial"/>
                <w:color w:val="1A1A1A"/>
                <w:sz w:val="22"/>
                <w:szCs w:val="24"/>
              </w:rPr>
            </w:pPr>
          </w:p>
        </w:tc>
        <w:tc>
          <w:tcPr>
            <w:tcW w:w="7740" w:type="dxa"/>
            <w:shd w:val="clear" w:color="auto" w:fill="auto"/>
          </w:tcPr>
          <w:p w14:paraId="07803C28" w14:textId="7A06CFC6" w:rsidR="00C50053" w:rsidRPr="007479E0" w:rsidRDefault="00C50053" w:rsidP="00860F2D">
            <w:pPr>
              <w:spacing w:line="276" w:lineRule="auto"/>
              <w:rPr>
                <w:rFonts w:ascii="Arial" w:eastAsia="Arial" w:hAnsi="Arial" w:cs="Arial"/>
                <w:color w:val="1A1A1A"/>
                <w:sz w:val="22"/>
                <w:szCs w:val="24"/>
              </w:rPr>
            </w:pPr>
            <w:r>
              <w:rPr>
                <w:rFonts w:ascii="Arial" w:eastAsia="Arial" w:hAnsi="Arial" w:cs="Arial"/>
                <w:color w:val="1A1A1A"/>
                <w:sz w:val="22"/>
                <w:szCs w:val="24"/>
              </w:rPr>
              <w:t xml:space="preserve">Personnel Expenses </w:t>
            </w:r>
          </w:p>
        </w:tc>
      </w:tr>
      <w:tr w:rsidR="00C50053" w:rsidRPr="007479E0" w14:paraId="27E605D7" w14:textId="77777777" w:rsidTr="00C50053">
        <w:trPr>
          <w:trHeight w:val="835"/>
        </w:trPr>
        <w:tc>
          <w:tcPr>
            <w:tcW w:w="1048" w:type="dxa"/>
            <w:shd w:val="clear" w:color="auto" w:fill="B4C6E7" w:themeFill="accent1" w:themeFillTint="66"/>
            <w:vAlign w:val="center"/>
          </w:tcPr>
          <w:p w14:paraId="401287F8" w14:textId="6A615B4A" w:rsidR="00C50053" w:rsidRPr="006C6036" w:rsidRDefault="00C50053" w:rsidP="00C50053">
            <w:pPr>
              <w:pStyle w:val="ListParagraph"/>
              <w:spacing w:line="276" w:lineRule="auto"/>
              <w:jc w:val="center"/>
              <w:rPr>
                <w:rFonts w:ascii="Arial" w:eastAsia="Arial" w:hAnsi="Arial" w:cs="Arial"/>
                <w:color w:val="1A1A1A"/>
                <w:sz w:val="28"/>
                <w:szCs w:val="24"/>
              </w:rPr>
            </w:pPr>
          </w:p>
        </w:tc>
        <w:tc>
          <w:tcPr>
            <w:tcW w:w="720" w:type="dxa"/>
            <w:vAlign w:val="center"/>
          </w:tcPr>
          <w:p w14:paraId="2DD4AAA1" w14:textId="33F8233E" w:rsidR="00C50053" w:rsidRPr="006C6036" w:rsidRDefault="00C50053" w:rsidP="00C50053">
            <w:pPr>
              <w:spacing w:line="276" w:lineRule="auto"/>
              <w:jc w:val="center"/>
              <w:rPr>
                <w:rFonts w:ascii="Arial" w:eastAsia="Arial" w:hAnsi="Arial" w:cs="Arial"/>
                <w:color w:val="1A1A1A"/>
                <w:sz w:val="22"/>
                <w:szCs w:val="24"/>
              </w:rPr>
            </w:pPr>
            <w:r>
              <w:rPr>
                <w:rFonts w:ascii="Arial" w:eastAsia="Arial" w:hAnsi="Arial" w:cs="Arial"/>
                <w:color w:val="1A1A1A"/>
                <w:sz w:val="22"/>
                <w:szCs w:val="24"/>
              </w:rPr>
              <w:t>a</w:t>
            </w:r>
          </w:p>
        </w:tc>
        <w:tc>
          <w:tcPr>
            <w:tcW w:w="7740" w:type="dxa"/>
            <w:shd w:val="clear" w:color="auto" w:fill="auto"/>
          </w:tcPr>
          <w:p w14:paraId="304611D2" w14:textId="12C51573" w:rsidR="00C50053" w:rsidRPr="006C6036" w:rsidRDefault="00C50053" w:rsidP="006C6036">
            <w:pPr>
              <w:spacing w:line="276" w:lineRule="auto"/>
              <w:rPr>
                <w:rFonts w:ascii="Arial" w:eastAsia="Arial" w:hAnsi="Arial" w:cs="Arial"/>
                <w:color w:val="1A1A1A"/>
                <w:sz w:val="22"/>
                <w:szCs w:val="24"/>
              </w:rPr>
            </w:pPr>
            <w:r w:rsidRPr="006C6036">
              <w:rPr>
                <w:rFonts w:ascii="Arial" w:eastAsia="Arial" w:hAnsi="Arial" w:cs="Arial"/>
                <w:color w:val="1A1A1A"/>
                <w:sz w:val="22"/>
                <w:szCs w:val="24"/>
              </w:rPr>
              <w:t>Staff Salaries: For each staff position listed on the Budget Worksheet, explain how the salaries were determined and provide support for the stated salary. For example, state the classification and provide the published salary range for the employee in the stated classification</w:t>
            </w:r>
            <w:r w:rsidRPr="006C6036">
              <w:rPr>
                <w:rFonts w:ascii="Arial" w:eastAsia="Arial" w:hAnsi="Arial" w:cs="Arial"/>
                <w:sz w:val="22"/>
                <w:szCs w:val="24"/>
              </w:rPr>
              <w:t>;</w:t>
            </w:r>
          </w:p>
          <w:p w14:paraId="2CD5DF73" w14:textId="77777777" w:rsidR="00C50053" w:rsidRPr="007479E0" w:rsidRDefault="00C50053" w:rsidP="00860F2D">
            <w:pPr>
              <w:spacing w:line="276" w:lineRule="auto"/>
              <w:rPr>
                <w:rFonts w:ascii="Arial" w:eastAsia="Arial" w:hAnsi="Arial" w:cs="Arial"/>
                <w:color w:val="1A1A1A"/>
                <w:sz w:val="22"/>
                <w:szCs w:val="24"/>
              </w:rPr>
            </w:pPr>
          </w:p>
          <w:p w14:paraId="23EA0211" w14:textId="77777777" w:rsidR="00C50053" w:rsidRPr="007479E0" w:rsidRDefault="00C50053" w:rsidP="00860F2D">
            <w:pPr>
              <w:spacing w:line="276" w:lineRule="auto"/>
              <w:rPr>
                <w:rFonts w:ascii="Arial" w:eastAsia="Arial" w:hAnsi="Arial" w:cs="Arial"/>
                <w:color w:val="1A1A1A"/>
                <w:sz w:val="22"/>
                <w:szCs w:val="24"/>
              </w:rPr>
            </w:pPr>
          </w:p>
          <w:p w14:paraId="635DFDFF" w14:textId="77777777" w:rsidR="00C50053" w:rsidRPr="007479E0" w:rsidRDefault="00C50053" w:rsidP="00860F2D">
            <w:pPr>
              <w:spacing w:line="276" w:lineRule="auto"/>
              <w:rPr>
                <w:rFonts w:ascii="Arial" w:eastAsia="Arial" w:hAnsi="Arial" w:cs="Arial"/>
                <w:color w:val="1A1A1A"/>
                <w:sz w:val="22"/>
                <w:szCs w:val="24"/>
              </w:rPr>
            </w:pPr>
          </w:p>
        </w:tc>
      </w:tr>
      <w:tr w:rsidR="00C50053" w:rsidRPr="007479E0" w14:paraId="4575B6CB" w14:textId="77777777" w:rsidTr="00C50053">
        <w:trPr>
          <w:trHeight w:val="835"/>
        </w:trPr>
        <w:tc>
          <w:tcPr>
            <w:tcW w:w="1048" w:type="dxa"/>
            <w:shd w:val="clear" w:color="auto" w:fill="B4C6E7" w:themeFill="accent1" w:themeFillTint="66"/>
            <w:vAlign w:val="center"/>
          </w:tcPr>
          <w:p w14:paraId="2026DFED" w14:textId="516CC795" w:rsidR="00C50053" w:rsidRPr="006C6036" w:rsidRDefault="00C50053" w:rsidP="00C50053">
            <w:pPr>
              <w:pStyle w:val="ListParagraph"/>
              <w:autoSpaceDE w:val="0"/>
              <w:autoSpaceDN w:val="0"/>
              <w:adjustRightInd w:val="0"/>
              <w:spacing w:after="0" w:line="240" w:lineRule="auto"/>
              <w:jc w:val="center"/>
              <w:rPr>
                <w:rFonts w:ascii="Arial" w:hAnsi="Arial" w:cs="Arial"/>
                <w:color w:val="000000"/>
                <w:sz w:val="28"/>
                <w:szCs w:val="22"/>
              </w:rPr>
            </w:pPr>
          </w:p>
        </w:tc>
        <w:tc>
          <w:tcPr>
            <w:tcW w:w="720" w:type="dxa"/>
            <w:vAlign w:val="center"/>
          </w:tcPr>
          <w:p w14:paraId="468A666C" w14:textId="55317299" w:rsidR="00C50053" w:rsidRPr="00C50053" w:rsidRDefault="00C50053" w:rsidP="00C50053">
            <w:pPr>
              <w:autoSpaceDE w:val="0"/>
              <w:autoSpaceDN w:val="0"/>
              <w:adjustRightInd w:val="0"/>
              <w:spacing w:after="0" w:line="240" w:lineRule="auto"/>
              <w:ind w:left="32"/>
              <w:jc w:val="center"/>
              <w:rPr>
                <w:rFonts w:ascii="Arial" w:hAnsi="Arial" w:cs="Arial"/>
                <w:color w:val="000000"/>
                <w:sz w:val="22"/>
                <w:szCs w:val="22"/>
              </w:rPr>
            </w:pPr>
            <w:r>
              <w:rPr>
                <w:rFonts w:ascii="Arial" w:hAnsi="Arial" w:cs="Arial"/>
                <w:color w:val="000000"/>
                <w:sz w:val="22"/>
                <w:szCs w:val="22"/>
              </w:rPr>
              <w:t>b</w:t>
            </w:r>
          </w:p>
        </w:tc>
        <w:tc>
          <w:tcPr>
            <w:tcW w:w="7740" w:type="dxa"/>
            <w:shd w:val="clear" w:color="auto" w:fill="auto"/>
          </w:tcPr>
          <w:p w14:paraId="562A0A42" w14:textId="52A2B1C3" w:rsidR="00C50053" w:rsidRPr="00C50053" w:rsidRDefault="00C50053" w:rsidP="00C50053">
            <w:pPr>
              <w:autoSpaceDE w:val="0"/>
              <w:autoSpaceDN w:val="0"/>
              <w:adjustRightInd w:val="0"/>
              <w:spacing w:after="0" w:line="240" w:lineRule="auto"/>
              <w:rPr>
                <w:rFonts w:ascii="Arial" w:hAnsi="Arial" w:cs="Arial"/>
                <w:color w:val="000000"/>
                <w:sz w:val="22"/>
                <w:szCs w:val="22"/>
              </w:rPr>
            </w:pPr>
            <w:r w:rsidRPr="00C50053">
              <w:rPr>
                <w:rFonts w:ascii="Arial" w:hAnsi="Arial" w:cs="Arial"/>
                <w:color w:val="000000"/>
                <w:sz w:val="22"/>
                <w:szCs w:val="22"/>
              </w:rPr>
              <w:t xml:space="preserve">Must include positions and “FTE” (actual percentage of time devoted to the project) for each position of staff employees allocated to the program. </w:t>
            </w:r>
          </w:p>
          <w:p w14:paraId="654EA283" w14:textId="77777777" w:rsidR="00C50053" w:rsidRPr="007479E0" w:rsidRDefault="00C50053" w:rsidP="00860F2D">
            <w:pPr>
              <w:spacing w:line="276" w:lineRule="auto"/>
              <w:rPr>
                <w:rFonts w:ascii="Arial" w:eastAsia="Arial" w:hAnsi="Arial" w:cs="Arial"/>
                <w:color w:val="1A1A1A"/>
                <w:sz w:val="22"/>
                <w:szCs w:val="24"/>
              </w:rPr>
            </w:pPr>
          </w:p>
          <w:p w14:paraId="14BD5EA6" w14:textId="77777777" w:rsidR="00C50053" w:rsidRPr="007479E0" w:rsidRDefault="00C50053" w:rsidP="00860F2D">
            <w:pPr>
              <w:spacing w:line="276" w:lineRule="auto"/>
              <w:rPr>
                <w:rFonts w:ascii="Arial" w:eastAsia="Arial" w:hAnsi="Arial" w:cs="Arial"/>
                <w:color w:val="1A1A1A"/>
                <w:sz w:val="22"/>
                <w:szCs w:val="24"/>
              </w:rPr>
            </w:pPr>
          </w:p>
          <w:p w14:paraId="3FE4BEBA" w14:textId="77777777" w:rsidR="00C50053" w:rsidRPr="007479E0" w:rsidRDefault="00C50053" w:rsidP="00860F2D">
            <w:pPr>
              <w:spacing w:line="276" w:lineRule="auto"/>
              <w:rPr>
                <w:rFonts w:ascii="Arial" w:eastAsia="Arial" w:hAnsi="Arial" w:cs="Arial"/>
                <w:color w:val="1A1A1A"/>
                <w:sz w:val="22"/>
                <w:szCs w:val="24"/>
              </w:rPr>
            </w:pPr>
          </w:p>
        </w:tc>
      </w:tr>
      <w:tr w:rsidR="00C50053" w:rsidRPr="007479E0" w14:paraId="34D812FD" w14:textId="77777777" w:rsidTr="00C50053">
        <w:trPr>
          <w:trHeight w:val="835"/>
        </w:trPr>
        <w:tc>
          <w:tcPr>
            <w:tcW w:w="1048" w:type="dxa"/>
            <w:shd w:val="clear" w:color="auto" w:fill="B4C6E7" w:themeFill="accent1" w:themeFillTint="66"/>
            <w:vAlign w:val="center"/>
          </w:tcPr>
          <w:p w14:paraId="794BC4CA" w14:textId="4AE58B56" w:rsidR="00C50053" w:rsidRPr="006C6036" w:rsidRDefault="00C50053" w:rsidP="00C50053">
            <w:pPr>
              <w:spacing w:line="276" w:lineRule="auto"/>
              <w:jc w:val="center"/>
              <w:rPr>
                <w:rFonts w:ascii="Arial" w:hAnsi="Arial" w:cs="Arial"/>
                <w:sz w:val="28"/>
                <w:szCs w:val="24"/>
              </w:rPr>
            </w:pPr>
            <w:r>
              <w:rPr>
                <w:rFonts w:ascii="Arial" w:eastAsia="Arial" w:hAnsi="Arial" w:cs="Arial"/>
                <w:b/>
                <w:color w:val="1A1A1A"/>
                <w:sz w:val="52"/>
                <w:szCs w:val="52"/>
              </w:rPr>
              <w:t>2</w:t>
            </w:r>
          </w:p>
        </w:tc>
        <w:tc>
          <w:tcPr>
            <w:tcW w:w="720" w:type="dxa"/>
            <w:vAlign w:val="center"/>
          </w:tcPr>
          <w:p w14:paraId="6EB05CA6" w14:textId="77777777" w:rsidR="00C50053" w:rsidRPr="007B4513" w:rsidRDefault="00C50053" w:rsidP="00C50053">
            <w:pPr>
              <w:spacing w:line="276" w:lineRule="auto"/>
              <w:jc w:val="center"/>
              <w:rPr>
                <w:rFonts w:ascii="Arial" w:hAnsi="Arial" w:cs="Arial"/>
                <w:sz w:val="22"/>
                <w:szCs w:val="24"/>
              </w:rPr>
            </w:pPr>
          </w:p>
        </w:tc>
        <w:tc>
          <w:tcPr>
            <w:tcW w:w="7740" w:type="dxa"/>
            <w:shd w:val="clear" w:color="auto" w:fill="auto"/>
          </w:tcPr>
          <w:p w14:paraId="7AEAF739" w14:textId="77777777" w:rsidR="00C50053" w:rsidRPr="002F49F0" w:rsidRDefault="00C50053" w:rsidP="00C50053">
            <w:pPr>
              <w:autoSpaceDE w:val="0"/>
              <w:autoSpaceDN w:val="0"/>
              <w:adjustRightInd w:val="0"/>
              <w:rPr>
                <w:rFonts w:ascii="Arial" w:hAnsi="Arial" w:cs="Arial"/>
                <w:color w:val="000000"/>
                <w:sz w:val="22"/>
                <w:szCs w:val="22"/>
              </w:rPr>
            </w:pPr>
            <w:r w:rsidRPr="002F49F0">
              <w:rPr>
                <w:rFonts w:ascii="Arial" w:hAnsi="Arial" w:cs="Arial"/>
                <w:color w:val="000000"/>
                <w:sz w:val="22"/>
                <w:szCs w:val="22"/>
              </w:rPr>
              <w:t xml:space="preserve">Employer's contributions or expenses for social security, employee's life and health insurance plans, unemployment insurance, pension plans, and other similar expenses. These expenses are allowable when they are included in the contract and are in accordance with the agency's approved written policies. </w:t>
            </w:r>
          </w:p>
          <w:p w14:paraId="231B4670" w14:textId="77777777" w:rsidR="00C50053" w:rsidRPr="002F49F0" w:rsidRDefault="00C50053" w:rsidP="00C50053">
            <w:pPr>
              <w:autoSpaceDE w:val="0"/>
              <w:autoSpaceDN w:val="0"/>
              <w:adjustRightInd w:val="0"/>
              <w:rPr>
                <w:rFonts w:ascii="Arial" w:hAnsi="Arial" w:cs="Arial"/>
                <w:color w:val="000000"/>
                <w:sz w:val="22"/>
                <w:szCs w:val="22"/>
              </w:rPr>
            </w:pPr>
          </w:p>
          <w:p w14:paraId="6869EC8F" w14:textId="77777777" w:rsidR="00C50053" w:rsidRPr="002F49F0" w:rsidRDefault="00C50053" w:rsidP="00C50053">
            <w:pPr>
              <w:autoSpaceDE w:val="0"/>
              <w:autoSpaceDN w:val="0"/>
              <w:adjustRightInd w:val="0"/>
              <w:rPr>
                <w:rFonts w:ascii="Arial" w:hAnsi="Arial" w:cs="Arial"/>
                <w:color w:val="000000"/>
                <w:sz w:val="22"/>
                <w:szCs w:val="22"/>
              </w:rPr>
            </w:pPr>
            <w:r w:rsidRPr="002F49F0">
              <w:rPr>
                <w:rFonts w:ascii="Arial" w:hAnsi="Arial" w:cs="Arial"/>
                <w:color w:val="000000"/>
                <w:sz w:val="22"/>
                <w:szCs w:val="22"/>
              </w:rPr>
              <w:t xml:space="preserve">NOTE: Salary and fringe benefits must be pro-rated for non-full-time employees, if agency provides fringe benefits to part time employees. Salaries and Benefits of personnel involved in more than one program must be charged to each program based on the actual percentage of time spent on each program. The annualized actual percentage charged for a particular position (e.g., Project Director) cannot exceed the annual percentage </w:t>
            </w:r>
            <w:r w:rsidRPr="002F49F0">
              <w:rPr>
                <w:rFonts w:ascii="Arial" w:hAnsi="Arial" w:cs="Arial"/>
                <w:color w:val="000000"/>
                <w:sz w:val="22"/>
                <w:szCs w:val="22"/>
              </w:rPr>
              <w:lastRenderedPageBreak/>
              <w:t xml:space="preserve">approved in the award. Similarly, the dollar amount charged for a particular position also must not exceed the dollar amount in the approved award. Functional timesheets or an allocation plan must be maintained which support the time charged. </w:t>
            </w:r>
          </w:p>
          <w:p w14:paraId="6346F955" w14:textId="4B4DC128" w:rsidR="00C50053" w:rsidRPr="007479E0" w:rsidRDefault="00C50053" w:rsidP="00860F2D">
            <w:pPr>
              <w:spacing w:before="120"/>
              <w:rPr>
                <w:rFonts w:ascii="Arial" w:hAnsi="Arial" w:cs="Arial"/>
                <w:sz w:val="22"/>
                <w:szCs w:val="24"/>
              </w:rPr>
            </w:pPr>
          </w:p>
        </w:tc>
      </w:tr>
      <w:tr w:rsidR="00C50053" w:rsidRPr="007479E0" w14:paraId="10994CE8" w14:textId="77777777" w:rsidTr="00C50053">
        <w:trPr>
          <w:trHeight w:val="835"/>
        </w:trPr>
        <w:tc>
          <w:tcPr>
            <w:tcW w:w="1048" w:type="dxa"/>
            <w:shd w:val="clear" w:color="auto" w:fill="B4C6E7" w:themeFill="accent1" w:themeFillTint="66"/>
            <w:vAlign w:val="center"/>
          </w:tcPr>
          <w:p w14:paraId="4F63F490" w14:textId="5CCAA557" w:rsidR="00C50053" w:rsidRPr="006C6036" w:rsidRDefault="00C50053" w:rsidP="00C50053">
            <w:pPr>
              <w:spacing w:line="276" w:lineRule="auto"/>
              <w:jc w:val="center"/>
              <w:rPr>
                <w:rFonts w:ascii="Arial" w:hAnsi="Arial" w:cs="Arial"/>
                <w:sz w:val="28"/>
                <w:szCs w:val="24"/>
              </w:rPr>
            </w:pPr>
            <w:r>
              <w:rPr>
                <w:rFonts w:ascii="Arial" w:eastAsia="Arial" w:hAnsi="Arial" w:cs="Arial"/>
                <w:b/>
                <w:color w:val="1A1A1A"/>
                <w:sz w:val="52"/>
                <w:szCs w:val="52"/>
              </w:rPr>
              <w:lastRenderedPageBreak/>
              <w:t>3</w:t>
            </w:r>
          </w:p>
        </w:tc>
        <w:tc>
          <w:tcPr>
            <w:tcW w:w="720" w:type="dxa"/>
            <w:vAlign w:val="center"/>
          </w:tcPr>
          <w:p w14:paraId="5517251C" w14:textId="77777777" w:rsidR="00C50053" w:rsidRPr="007B4513" w:rsidRDefault="00C50053" w:rsidP="00C50053">
            <w:pPr>
              <w:spacing w:line="276" w:lineRule="auto"/>
              <w:jc w:val="center"/>
              <w:rPr>
                <w:rFonts w:ascii="Arial" w:hAnsi="Arial" w:cs="Arial"/>
                <w:sz w:val="22"/>
                <w:szCs w:val="24"/>
              </w:rPr>
            </w:pPr>
          </w:p>
        </w:tc>
        <w:tc>
          <w:tcPr>
            <w:tcW w:w="7740" w:type="dxa"/>
            <w:shd w:val="clear" w:color="auto" w:fill="auto"/>
          </w:tcPr>
          <w:p w14:paraId="672D7537" w14:textId="77777777" w:rsidR="00C50053" w:rsidRPr="002F49F0" w:rsidRDefault="00C50053" w:rsidP="00C50053">
            <w:pPr>
              <w:autoSpaceDE w:val="0"/>
              <w:autoSpaceDN w:val="0"/>
              <w:adjustRightInd w:val="0"/>
              <w:rPr>
                <w:rFonts w:ascii="Arial" w:hAnsi="Arial" w:cs="Arial"/>
                <w:color w:val="000000"/>
                <w:sz w:val="22"/>
                <w:szCs w:val="22"/>
              </w:rPr>
            </w:pPr>
            <w:r w:rsidRPr="002F49F0">
              <w:rPr>
                <w:rFonts w:ascii="Arial" w:hAnsi="Arial" w:cs="Arial"/>
                <w:color w:val="000000"/>
                <w:sz w:val="22"/>
                <w:szCs w:val="22"/>
              </w:rPr>
              <w:t>Necessary expenditures e</w:t>
            </w:r>
            <w:r>
              <w:rPr>
                <w:rFonts w:ascii="Arial" w:hAnsi="Arial" w:cs="Arial"/>
                <w:color w:val="000000"/>
                <w:sz w:val="22"/>
                <w:szCs w:val="22"/>
              </w:rPr>
              <w:t>xclusive of personnel salaries and benefits</w:t>
            </w:r>
            <w:r w:rsidRPr="002F49F0">
              <w:rPr>
                <w:rFonts w:ascii="Arial" w:hAnsi="Arial" w:cs="Arial"/>
                <w:color w:val="000000"/>
                <w:sz w:val="22"/>
                <w:szCs w:val="22"/>
              </w:rPr>
              <w:t xml:space="preserve">. Such expenses include </w:t>
            </w:r>
            <w:r>
              <w:rPr>
                <w:rFonts w:ascii="Arial" w:hAnsi="Arial" w:cs="Arial"/>
                <w:color w:val="000000"/>
                <w:sz w:val="22"/>
                <w:szCs w:val="22"/>
              </w:rPr>
              <w:t>all</w:t>
            </w:r>
            <w:r w:rsidRPr="002F49F0">
              <w:rPr>
                <w:rFonts w:ascii="Arial" w:hAnsi="Arial" w:cs="Arial"/>
                <w:color w:val="000000"/>
                <w:sz w:val="22"/>
                <w:szCs w:val="22"/>
              </w:rPr>
              <w:t xml:space="preserve"> </w:t>
            </w:r>
            <w:r>
              <w:rPr>
                <w:rFonts w:ascii="Arial" w:hAnsi="Arial" w:cs="Arial"/>
                <w:color w:val="000000"/>
                <w:sz w:val="22"/>
                <w:szCs w:val="22"/>
              </w:rPr>
              <w:t>costs associated with the delivery of the program</w:t>
            </w:r>
            <w:r w:rsidRPr="002F49F0">
              <w:rPr>
                <w:rFonts w:ascii="Arial" w:hAnsi="Arial" w:cs="Arial"/>
                <w:color w:val="000000"/>
                <w:sz w:val="22"/>
                <w:szCs w:val="22"/>
              </w:rPr>
              <w:t xml:space="preserve">. The expenses must be program-related (i.e., to further the program objectives) and be incurred during the </w:t>
            </w:r>
            <w:r>
              <w:rPr>
                <w:rFonts w:ascii="Arial" w:hAnsi="Arial" w:cs="Arial"/>
                <w:color w:val="000000"/>
                <w:sz w:val="22"/>
                <w:szCs w:val="22"/>
              </w:rPr>
              <w:t>contract</w:t>
            </w:r>
            <w:r w:rsidRPr="002F49F0">
              <w:rPr>
                <w:rFonts w:ascii="Arial" w:hAnsi="Arial" w:cs="Arial"/>
                <w:color w:val="000000"/>
                <w:sz w:val="22"/>
                <w:szCs w:val="22"/>
              </w:rPr>
              <w:t xml:space="preserve"> period. County reserves the right to make the final determination if an operating expense is allowable and necessary. </w:t>
            </w:r>
          </w:p>
          <w:p w14:paraId="2383C13F" w14:textId="77777777" w:rsidR="00C50053" w:rsidRPr="007479E0" w:rsidRDefault="00C50053" w:rsidP="00860F2D">
            <w:pPr>
              <w:spacing w:line="276" w:lineRule="auto"/>
              <w:rPr>
                <w:rFonts w:ascii="Arial" w:hAnsi="Arial" w:cs="Arial"/>
                <w:sz w:val="22"/>
                <w:szCs w:val="24"/>
              </w:rPr>
            </w:pPr>
          </w:p>
        </w:tc>
      </w:tr>
      <w:tr w:rsidR="00C50053" w:rsidRPr="007479E0" w14:paraId="65A0A599" w14:textId="77777777" w:rsidTr="00C50053">
        <w:trPr>
          <w:trHeight w:val="835"/>
        </w:trPr>
        <w:tc>
          <w:tcPr>
            <w:tcW w:w="1048" w:type="dxa"/>
            <w:shd w:val="clear" w:color="auto" w:fill="B4C6E7" w:themeFill="accent1" w:themeFillTint="66"/>
            <w:vAlign w:val="center"/>
          </w:tcPr>
          <w:p w14:paraId="433BC92A" w14:textId="4BCBF4BA" w:rsidR="00C50053" w:rsidRPr="006C6036" w:rsidRDefault="00C50053" w:rsidP="00C50053">
            <w:pPr>
              <w:spacing w:before="120"/>
              <w:jc w:val="center"/>
              <w:rPr>
                <w:rFonts w:ascii="Arial" w:hAnsi="Arial" w:cs="Arial"/>
                <w:sz w:val="28"/>
                <w:szCs w:val="24"/>
              </w:rPr>
            </w:pPr>
            <w:r>
              <w:rPr>
                <w:rFonts w:ascii="Arial" w:eastAsia="Arial" w:hAnsi="Arial" w:cs="Arial"/>
                <w:b/>
                <w:color w:val="1A1A1A"/>
                <w:sz w:val="52"/>
                <w:szCs w:val="52"/>
              </w:rPr>
              <w:t>4</w:t>
            </w:r>
          </w:p>
        </w:tc>
        <w:tc>
          <w:tcPr>
            <w:tcW w:w="720" w:type="dxa"/>
            <w:vAlign w:val="center"/>
          </w:tcPr>
          <w:p w14:paraId="7C5501CA" w14:textId="77777777" w:rsidR="00C50053" w:rsidRPr="00F3052A" w:rsidRDefault="00C50053" w:rsidP="00C50053">
            <w:pPr>
              <w:spacing w:before="120"/>
              <w:jc w:val="center"/>
              <w:rPr>
                <w:rFonts w:ascii="Arial" w:hAnsi="Arial" w:cs="Arial"/>
                <w:sz w:val="22"/>
                <w:szCs w:val="24"/>
              </w:rPr>
            </w:pPr>
          </w:p>
        </w:tc>
        <w:tc>
          <w:tcPr>
            <w:tcW w:w="7740" w:type="dxa"/>
            <w:shd w:val="clear" w:color="auto" w:fill="auto"/>
          </w:tcPr>
          <w:p w14:paraId="74A054FE" w14:textId="77777777" w:rsidR="00C50053" w:rsidRDefault="00C50053" w:rsidP="00C50053">
            <w:pPr>
              <w:spacing w:after="240" w:line="276" w:lineRule="auto"/>
              <w:contextualSpacing/>
              <w:rPr>
                <w:rFonts w:ascii="Arial" w:hAnsi="Arial" w:cs="Arial"/>
                <w:sz w:val="22"/>
                <w:szCs w:val="24"/>
              </w:rPr>
            </w:pPr>
            <w:r>
              <w:rPr>
                <w:rFonts w:ascii="Arial" w:hAnsi="Arial" w:cs="Arial"/>
                <w:sz w:val="22"/>
                <w:szCs w:val="24"/>
              </w:rPr>
              <w:t xml:space="preserve">Subcontractor:  </w:t>
            </w:r>
          </w:p>
          <w:p w14:paraId="2C902277" w14:textId="77777777" w:rsidR="00C50053" w:rsidRDefault="00C50053" w:rsidP="00C50053">
            <w:pPr>
              <w:spacing w:after="240" w:line="276" w:lineRule="auto"/>
              <w:contextualSpacing/>
              <w:rPr>
                <w:rFonts w:ascii="Arial" w:hAnsi="Arial" w:cs="Arial"/>
                <w:sz w:val="22"/>
                <w:szCs w:val="24"/>
              </w:rPr>
            </w:pPr>
          </w:p>
          <w:p w14:paraId="6DAD5A5E" w14:textId="45E991EE" w:rsidR="00C50053" w:rsidRPr="00674ED4" w:rsidRDefault="00C50053" w:rsidP="00C50053">
            <w:pPr>
              <w:spacing w:after="240" w:line="276" w:lineRule="auto"/>
              <w:contextualSpacing/>
              <w:rPr>
                <w:rFonts w:ascii="Arial" w:hAnsi="Arial" w:cs="Arial"/>
                <w:b/>
                <w:sz w:val="22"/>
                <w:szCs w:val="22"/>
              </w:rPr>
            </w:pPr>
            <w:r w:rsidRPr="00674ED4">
              <w:rPr>
                <w:rFonts w:ascii="Arial" w:hAnsi="Arial" w:cs="Arial"/>
                <w:color w:val="000000"/>
                <w:sz w:val="22"/>
                <w:szCs w:val="22"/>
              </w:rPr>
              <w:t xml:space="preserve">Costs associated with contracts secured by the lead agency (if applicable) for work to carry out activities in the proposal. Proposals may include up to 2 subcontractors who may not make up more than 25% of the budget. </w:t>
            </w:r>
            <w:r w:rsidRPr="00674ED4">
              <w:rPr>
                <w:rFonts w:ascii="Arial" w:hAnsi="Arial" w:cs="Arial"/>
                <w:sz w:val="22"/>
                <w:szCs w:val="22"/>
              </w:rPr>
              <w:t>If the Potential Contractor pl</w:t>
            </w:r>
            <w:r>
              <w:rPr>
                <w:rFonts w:ascii="Arial" w:hAnsi="Arial" w:cs="Arial"/>
                <w:sz w:val="22"/>
                <w:szCs w:val="22"/>
              </w:rPr>
              <w:t>ans to utilize a subcontractor,</w:t>
            </w:r>
            <w:r w:rsidRPr="00674ED4">
              <w:rPr>
                <w:rFonts w:ascii="Arial" w:hAnsi="Arial" w:cs="Arial"/>
                <w:sz w:val="22"/>
                <w:szCs w:val="22"/>
              </w:rPr>
              <w:t xml:space="preserve"> the subcontractor summary budget</w:t>
            </w:r>
            <w:r>
              <w:rPr>
                <w:rFonts w:ascii="Arial" w:hAnsi="Arial" w:cs="Arial"/>
                <w:sz w:val="22"/>
                <w:szCs w:val="22"/>
              </w:rPr>
              <w:t xml:space="preserve"> must also be included</w:t>
            </w:r>
            <w:r w:rsidRPr="00674ED4">
              <w:rPr>
                <w:rFonts w:ascii="Arial" w:hAnsi="Arial" w:cs="Arial"/>
                <w:sz w:val="22"/>
                <w:szCs w:val="22"/>
              </w:rPr>
              <w:t>.</w:t>
            </w:r>
          </w:p>
          <w:p w14:paraId="1BCB69A5" w14:textId="2568250B" w:rsidR="00C50053" w:rsidRPr="00F3052A" w:rsidRDefault="00C50053" w:rsidP="00860F2D">
            <w:pPr>
              <w:spacing w:before="120"/>
              <w:rPr>
                <w:rFonts w:ascii="Arial" w:hAnsi="Arial" w:cs="Arial"/>
                <w:sz w:val="22"/>
                <w:szCs w:val="24"/>
              </w:rPr>
            </w:pPr>
          </w:p>
        </w:tc>
      </w:tr>
      <w:tr w:rsidR="00C50053" w:rsidRPr="007479E0" w14:paraId="25782193" w14:textId="77777777" w:rsidTr="00C50053">
        <w:trPr>
          <w:trHeight w:val="1034"/>
        </w:trPr>
        <w:tc>
          <w:tcPr>
            <w:tcW w:w="1048" w:type="dxa"/>
            <w:shd w:val="clear" w:color="auto" w:fill="B4C6E7" w:themeFill="accent1" w:themeFillTint="66"/>
            <w:vAlign w:val="center"/>
          </w:tcPr>
          <w:p w14:paraId="2A327147" w14:textId="7613BD52" w:rsidR="00C50053" w:rsidRPr="006C6036" w:rsidRDefault="00C50053" w:rsidP="00C50053">
            <w:pPr>
              <w:spacing w:line="276" w:lineRule="auto"/>
              <w:jc w:val="center"/>
              <w:rPr>
                <w:rFonts w:ascii="Arial" w:eastAsia="Arial" w:hAnsi="Arial" w:cs="Arial"/>
                <w:sz w:val="28"/>
                <w:szCs w:val="24"/>
              </w:rPr>
            </w:pPr>
            <w:r>
              <w:rPr>
                <w:rFonts w:ascii="Arial" w:eastAsia="Arial" w:hAnsi="Arial" w:cs="Arial"/>
                <w:b/>
                <w:color w:val="1A1A1A"/>
                <w:sz w:val="52"/>
                <w:szCs w:val="52"/>
              </w:rPr>
              <w:t>5</w:t>
            </w:r>
          </w:p>
        </w:tc>
        <w:tc>
          <w:tcPr>
            <w:tcW w:w="720" w:type="dxa"/>
            <w:vAlign w:val="center"/>
          </w:tcPr>
          <w:p w14:paraId="0286496B" w14:textId="77777777" w:rsidR="00C50053" w:rsidRPr="00F3052A" w:rsidRDefault="00C50053" w:rsidP="00C50053">
            <w:pPr>
              <w:spacing w:line="276" w:lineRule="auto"/>
              <w:jc w:val="center"/>
              <w:rPr>
                <w:rFonts w:ascii="Arial" w:eastAsia="Arial" w:hAnsi="Arial" w:cs="Arial"/>
                <w:sz w:val="22"/>
                <w:szCs w:val="24"/>
              </w:rPr>
            </w:pPr>
          </w:p>
        </w:tc>
        <w:tc>
          <w:tcPr>
            <w:tcW w:w="7740" w:type="dxa"/>
            <w:shd w:val="clear" w:color="auto" w:fill="auto"/>
          </w:tcPr>
          <w:p w14:paraId="459E7A13" w14:textId="77777777" w:rsidR="00C50053" w:rsidRPr="000A519F" w:rsidRDefault="00C50053" w:rsidP="00860F2D">
            <w:pPr>
              <w:spacing w:before="120"/>
              <w:rPr>
                <w:rFonts w:ascii="Arial" w:hAnsi="Arial" w:cs="Arial"/>
                <w:color w:val="000000"/>
                <w:sz w:val="22"/>
                <w:szCs w:val="22"/>
              </w:rPr>
            </w:pPr>
            <w:r w:rsidRPr="000A519F">
              <w:rPr>
                <w:rFonts w:ascii="Arial" w:hAnsi="Arial" w:cs="Arial"/>
                <w:color w:val="000000"/>
                <w:sz w:val="22"/>
                <w:szCs w:val="22"/>
              </w:rPr>
              <w:t xml:space="preserve">Administrative and Indirect Costs:  </w:t>
            </w:r>
          </w:p>
          <w:p w14:paraId="79CF6C3C" w14:textId="03935131" w:rsidR="00C50053" w:rsidRPr="000A519F" w:rsidRDefault="00C50053" w:rsidP="00860F2D">
            <w:pPr>
              <w:spacing w:before="120"/>
              <w:rPr>
                <w:rFonts w:ascii="Arial" w:hAnsi="Arial" w:cs="Arial"/>
                <w:sz w:val="22"/>
                <w:szCs w:val="22"/>
              </w:rPr>
            </w:pPr>
            <w:r w:rsidRPr="000A519F">
              <w:rPr>
                <w:rFonts w:ascii="Arial" w:hAnsi="Arial" w:cs="Arial"/>
                <w:color w:val="000000"/>
                <w:sz w:val="22"/>
                <w:szCs w:val="22"/>
              </w:rPr>
              <w:t xml:space="preserve">Shared costs that cannot be directly assigned to a particular </w:t>
            </w:r>
            <w:proofErr w:type="gramStart"/>
            <w:r w:rsidRPr="000A519F">
              <w:rPr>
                <w:rFonts w:ascii="Arial" w:hAnsi="Arial" w:cs="Arial"/>
                <w:color w:val="000000"/>
                <w:sz w:val="22"/>
                <w:szCs w:val="22"/>
              </w:rPr>
              <w:t>activity, but</w:t>
            </w:r>
            <w:proofErr w:type="gramEnd"/>
            <w:r w:rsidRPr="000A519F">
              <w:rPr>
                <w:rFonts w:ascii="Arial" w:hAnsi="Arial" w:cs="Arial"/>
                <w:color w:val="000000"/>
                <w:sz w:val="22"/>
                <w:szCs w:val="22"/>
              </w:rPr>
              <w:t xml:space="preserve"> are necessary to the operation of the Agency and the performance of the program. The costs of operating and maintaining facilities, accounting services and administrative salaries are examples of indirect costs. Indirect costs should be calculated as a percentage of salaries and benefits and operating expenses. If an agency uses an indirect cost rate above 10%, a Cost Allocation Plan that supports a higher indirect cost rate must be provided. Subcontractors are generally not included in the indirect cost calculation. </w:t>
            </w:r>
          </w:p>
        </w:tc>
      </w:tr>
      <w:tr w:rsidR="00C50053" w:rsidRPr="007479E0" w14:paraId="6BD17AA0" w14:textId="7DBB38CC" w:rsidTr="00C50053">
        <w:trPr>
          <w:trHeight w:val="835"/>
        </w:trPr>
        <w:tc>
          <w:tcPr>
            <w:tcW w:w="1048" w:type="dxa"/>
            <w:shd w:val="clear" w:color="auto" w:fill="B4C6E7" w:themeFill="accent1" w:themeFillTint="66"/>
            <w:vAlign w:val="center"/>
          </w:tcPr>
          <w:p w14:paraId="1977A63D" w14:textId="6BBE0A5C" w:rsidR="00C50053" w:rsidRPr="006C6036" w:rsidRDefault="00C50053" w:rsidP="00C50053">
            <w:pPr>
              <w:spacing w:line="276" w:lineRule="auto"/>
              <w:jc w:val="center"/>
              <w:rPr>
                <w:rFonts w:ascii="Arial" w:hAnsi="Arial" w:cs="Arial"/>
                <w:sz w:val="28"/>
                <w:szCs w:val="24"/>
              </w:rPr>
            </w:pPr>
          </w:p>
        </w:tc>
        <w:tc>
          <w:tcPr>
            <w:tcW w:w="720" w:type="dxa"/>
            <w:vAlign w:val="center"/>
          </w:tcPr>
          <w:p w14:paraId="5102CB45" w14:textId="77777777" w:rsidR="00C50053" w:rsidRPr="007B4513" w:rsidRDefault="00C50053" w:rsidP="00C50053">
            <w:pPr>
              <w:spacing w:line="276" w:lineRule="auto"/>
              <w:jc w:val="center"/>
              <w:rPr>
                <w:rFonts w:ascii="Arial" w:hAnsi="Arial" w:cs="Arial"/>
                <w:sz w:val="22"/>
                <w:szCs w:val="24"/>
              </w:rPr>
            </w:pPr>
          </w:p>
        </w:tc>
        <w:tc>
          <w:tcPr>
            <w:tcW w:w="7740" w:type="dxa"/>
            <w:shd w:val="clear" w:color="auto" w:fill="auto"/>
          </w:tcPr>
          <w:p w14:paraId="489FD12E" w14:textId="57E3FC6E" w:rsidR="00C50053" w:rsidRPr="000A519F" w:rsidRDefault="00C50053" w:rsidP="007B4513">
            <w:pPr>
              <w:spacing w:after="240" w:line="276" w:lineRule="auto"/>
              <w:jc w:val="both"/>
              <w:rPr>
                <w:rFonts w:ascii="Arial" w:eastAsia="Times New Roman" w:hAnsi="Arial" w:cs="Arial"/>
                <w:b/>
                <w:sz w:val="22"/>
                <w:szCs w:val="22"/>
              </w:rPr>
            </w:pPr>
            <w:r w:rsidRPr="000A519F">
              <w:rPr>
                <w:rFonts w:ascii="Arial" w:hAnsi="Arial" w:cs="Arial"/>
                <w:sz w:val="22"/>
                <w:szCs w:val="22"/>
              </w:rPr>
              <w:t xml:space="preserve">The Potential Contractor must provide its Cost Allocation plan if the proposal contains funding for indirect or administrative overhead costs (include as an attachment).  </w:t>
            </w:r>
          </w:p>
          <w:p w14:paraId="3C6877BA" w14:textId="77777777" w:rsidR="00C50053" w:rsidRPr="000A519F" w:rsidRDefault="00C50053" w:rsidP="007B4513">
            <w:pPr>
              <w:spacing w:line="276" w:lineRule="auto"/>
              <w:rPr>
                <w:rFonts w:ascii="Arial" w:eastAsia="Arial" w:hAnsi="Arial" w:cs="Arial"/>
                <w:color w:val="1A1A1A"/>
                <w:sz w:val="22"/>
                <w:szCs w:val="22"/>
              </w:rPr>
            </w:pPr>
          </w:p>
          <w:p w14:paraId="31AA42CD" w14:textId="02CEAE04" w:rsidR="00C50053" w:rsidRPr="000A519F" w:rsidRDefault="00C50053" w:rsidP="007B4513">
            <w:pPr>
              <w:spacing w:before="120"/>
              <w:rPr>
                <w:rFonts w:ascii="Arial" w:eastAsia="Arial" w:hAnsi="Arial" w:cs="Arial"/>
                <w:color w:val="131313"/>
                <w:sz w:val="22"/>
                <w:szCs w:val="22"/>
              </w:rPr>
            </w:pPr>
          </w:p>
        </w:tc>
      </w:tr>
      <w:tr w:rsidR="00C50053" w:rsidRPr="007479E0" w14:paraId="3A04A986" w14:textId="77777777" w:rsidTr="00C50053">
        <w:trPr>
          <w:trHeight w:val="835"/>
        </w:trPr>
        <w:tc>
          <w:tcPr>
            <w:tcW w:w="1048" w:type="dxa"/>
            <w:shd w:val="clear" w:color="auto" w:fill="B4C6E7" w:themeFill="accent1" w:themeFillTint="66"/>
            <w:vAlign w:val="center"/>
          </w:tcPr>
          <w:p w14:paraId="60329C3A" w14:textId="11929DBD" w:rsidR="00C50053" w:rsidRPr="006C6036" w:rsidRDefault="00C50053" w:rsidP="00C50053">
            <w:pPr>
              <w:spacing w:before="120"/>
              <w:jc w:val="center"/>
              <w:rPr>
                <w:rFonts w:ascii="Times New Roman" w:hAnsi="Times New Roman" w:cs="Times New Roman"/>
                <w:sz w:val="28"/>
                <w:szCs w:val="24"/>
              </w:rPr>
            </w:pPr>
            <w:r>
              <w:rPr>
                <w:rFonts w:ascii="Arial" w:eastAsia="Arial" w:hAnsi="Arial" w:cs="Arial"/>
                <w:b/>
                <w:color w:val="1A1A1A"/>
                <w:sz w:val="52"/>
                <w:szCs w:val="52"/>
              </w:rPr>
              <w:t>6</w:t>
            </w:r>
          </w:p>
        </w:tc>
        <w:tc>
          <w:tcPr>
            <w:tcW w:w="720" w:type="dxa"/>
            <w:vAlign w:val="center"/>
          </w:tcPr>
          <w:p w14:paraId="0502DAFD" w14:textId="77777777" w:rsidR="00C50053" w:rsidRPr="003F57E1" w:rsidRDefault="00C50053" w:rsidP="00C50053">
            <w:pPr>
              <w:spacing w:before="120"/>
              <w:jc w:val="center"/>
              <w:rPr>
                <w:rFonts w:ascii="Times New Roman" w:hAnsi="Times New Roman" w:cs="Times New Roman"/>
                <w:sz w:val="24"/>
                <w:szCs w:val="24"/>
              </w:rPr>
            </w:pPr>
          </w:p>
        </w:tc>
        <w:tc>
          <w:tcPr>
            <w:tcW w:w="7740" w:type="dxa"/>
            <w:shd w:val="clear" w:color="auto" w:fill="auto"/>
          </w:tcPr>
          <w:p w14:paraId="487F9BFB" w14:textId="425AD08A" w:rsidR="00C50053" w:rsidRPr="007479E0" w:rsidRDefault="00C50053" w:rsidP="006C6036">
            <w:pPr>
              <w:rPr>
                <w:rFonts w:ascii="Arial" w:hAnsi="Arial" w:cs="Arial"/>
                <w:sz w:val="22"/>
                <w:szCs w:val="24"/>
              </w:rPr>
            </w:pPr>
            <w:r>
              <w:rPr>
                <w:rFonts w:ascii="Arial" w:hAnsi="Arial" w:cs="Arial"/>
                <w:color w:val="000000"/>
                <w:sz w:val="22"/>
                <w:szCs w:val="22"/>
              </w:rPr>
              <w:t xml:space="preserve">Include </w:t>
            </w:r>
            <w:r w:rsidRPr="002F49F0">
              <w:rPr>
                <w:rFonts w:ascii="Arial" w:hAnsi="Arial" w:cs="Arial"/>
                <w:color w:val="000000"/>
                <w:sz w:val="22"/>
                <w:szCs w:val="22"/>
              </w:rPr>
              <w:t xml:space="preserve">the name and title of the individual responsible for </w:t>
            </w:r>
            <w:r>
              <w:rPr>
                <w:rFonts w:ascii="Arial" w:hAnsi="Arial" w:cs="Arial"/>
                <w:color w:val="000000"/>
                <w:sz w:val="22"/>
                <w:szCs w:val="22"/>
              </w:rPr>
              <w:t xml:space="preserve">fiscal management and </w:t>
            </w:r>
            <w:r w:rsidRPr="002F49F0">
              <w:rPr>
                <w:rFonts w:ascii="Arial" w:hAnsi="Arial" w:cs="Arial"/>
                <w:color w:val="000000"/>
                <w:sz w:val="22"/>
                <w:szCs w:val="22"/>
              </w:rPr>
              <w:t>co</w:t>
            </w:r>
            <w:r>
              <w:rPr>
                <w:rFonts w:ascii="Arial" w:hAnsi="Arial" w:cs="Arial"/>
                <w:color w:val="000000"/>
                <w:sz w:val="22"/>
                <w:szCs w:val="22"/>
              </w:rPr>
              <w:t xml:space="preserve">st control.  Describe this person’s training, experience, and tenure in </w:t>
            </w:r>
            <w:r w:rsidRPr="002F49F0">
              <w:rPr>
                <w:rFonts w:ascii="Arial" w:hAnsi="Arial" w:cs="Arial"/>
                <w:color w:val="000000"/>
                <w:sz w:val="22"/>
                <w:szCs w:val="22"/>
              </w:rPr>
              <w:t xml:space="preserve">this position. </w:t>
            </w:r>
          </w:p>
          <w:p w14:paraId="421BA7E4" w14:textId="77777777" w:rsidR="00C50053" w:rsidRPr="007B4513" w:rsidRDefault="00C50053" w:rsidP="007B4513">
            <w:pPr>
              <w:spacing w:line="276" w:lineRule="auto"/>
              <w:rPr>
                <w:rFonts w:ascii="Arial" w:hAnsi="Arial" w:cs="Arial"/>
                <w:sz w:val="22"/>
                <w:szCs w:val="24"/>
              </w:rPr>
            </w:pPr>
          </w:p>
        </w:tc>
      </w:tr>
      <w:tr w:rsidR="00C50053" w:rsidRPr="007479E0" w14:paraId="1CC16710" w14:textId="77777777" w:rsidTr="00C50053">
        <w:trPr>
          <w:trHeight w:val="835"/>
        </w:trPr>
        <w:tc>
          <w:tcPr>
            <w:tcW w:w="1048" w:type="dxa"/>
            <w:shd w:val="clear" w:color="auto" w:fill="B4C6E7" w:themeFill="accent1" w:themeFillTint="66"/>
            <w:vAlign w:val="center"/>
          </w:tcPr>
          <w:p w14:paraId="7132EE9A" w14:textId="504FA94B" w:rsidR="00C50053" w:rsidRPr="006C6036" w:rsidRDefault="00C50053" w:rsidP="00C50053">
            <w:pPr>
              <w:spacing w:before="120"/>
              <w:jc w:val="center"/>
              <w:rPr>
                <w:rFonts w:ascii="Arial" w:hAnsi="Arial" w:cs="Arial"/>
                <w:sz w:val="28"/>
              </w:rPr>
            </w:pPr>
            <w:r>
              <w:rPr>
                <w:rFonts w:ascii="Arial" w:eastAsia="Arial" w:hAnsi="Arial" w:cs="Arial"/>
                <w:b/>
                <w:color w:val="1A1A1A"/>
                <w:sz w:val="52"/>
                <w:szCs w:val="52"/>
              </w:rPr>
              <w:lastRenderedPageBreak/>
              <w:t>7</w:t>
            </w:r>
          </w:p>
        </w:tc>
        <w:tc>
          <w:tcPr>
            <w:tcW w:w="720" w:type="dxa"/>
            <w:vAlign w:val="center"/>
          </w:tcPr>
          <w:p w14:paraId="323AC0C6" w14:textId="77777777" w:rsidR="00C50053" w:rsidRDefault="00C50053" w:rsidP="00C50053">
            <w:pPr>
              <w:spacing w:before="120"/>
              <w:jc w:val="center"/>
              <w:rPr>
                <w:rFonts w:ascii="Arial" w:hAnsi="Arial" w:cs="Arial"/>
              </w:rPr>
            </w:pPr>
          </w:p>
        </w:tc>
        <w:tc>
          <w:tcPr>
            <w:tcW w:w="7740" w:type="dxa"/>
            <w:shd w:val="clear" w:color="auto" w:fill="auto"/>
          </w:tcPr>
          <w:p w14:paraId="34E6B1E5" w14:textId="77777777" w:rsidR="00C50053" w:rsidRDefault="00C50053" w:rsidP="007B4513">
            <w:pPr>
              <w:spacing w:line="276" w:lineRule="auto"/>
              <w:rPr>
                <w:rFonts w:ascii="Arial" w:hAnsi="Arial" w:cs="Arial"/>
                <w:color w:val="000000"/>
                <w:sz w:val="22"/>
                <w:szCs w:val="22"/>
              </w:rPr>
            </w:pPr>
            <w:r>
              <w:rPr>
                <w:rFonts w:ascii="Arial" w:hAnsi="Arial" w:cs="Arial"/>
                <w:color w:val="000000"/>
                <w:sz w:val="22"/>
                <w:szCs w:val="22"/>
              </w:rPr>
              <w:t xml:space="preserve">Describe </w:t>
            </w:r>
            <w:r w:rsidRPr="002F49F0">
              <w:rPr>
                <w:rFonts w:ascii="Arial" w:hAnsi="Arial" w:cs="Arial"/>
                <w:color w:val="000000"/>
                <w:sz w:val="22"/>
                <w:szCs w:val="22"/>
              </w:rPr>
              <w:t xml:space="preserve">the fiscal and operational infrastructure and experience to support this program. This may include number of employees in leadership and the fiscal department, tenure of each employee, and any relevant information that supports the depth and breadth of the fiscal and operational infrastructure of the organization. </w:t>
            </w:r>
            <w:r>
              <w:rPr>
                <w:rFonts w:ascii="Arial" w:hAnsi="Arial" w:cs="Arial"/>
                <w:color w:val="000000"/>
                <w:sz w:val="22"/>
                <w:szCs w:val="22"/>
              </w:rPr>
              <w:t>Infrastructure should be described within the context of the proposer’s entire set of business that relies upon that infrastructure.</w:t>
            </w:r>
          </w:p>
          <w:p w14:paraId="25327BBA" w14:textId="27990878" w:rsidR="00FA133F" w:rsidRPr="007B4513" w:rsidRDefault="00FA133F" w:rsidP="007B4513">
            <w:pPr>
              <w:spacing w:line="276" w:lineRule="auto"/>
              <w:rPr>
                <w:rFonts w:ascii="Arial" w:hAnsi="Arial" w:cs="Arial"/>
                <w:sz w:val="22"/>
                <w:szCs w:val="24"/>
              </w:rPr>
            </w:pPr>
            <w:bookmarkStart w:id="2" w:name="_GoBack"/>
            <w:bookmarkEnd w:id="2"/>
          </w:p>
        </w:tc>
      </w:tr>
      <w:tr w:rsidR="00C50053" w:rsidRPr="007479E0" w14:paraId="06379291" w14:textId="77777777" w:rsidTr="00C50053">
        <w:trPr>
          <w:trHeight w:val="835"/>
        </w:trPr>
        <w:tc>
          <w:tcPr>
            <w:tcW w:w="1048" w:type="dxa"/>
            <w:shd w:val="clear" w:color="auto" w:fill="B4C6E7" w:themeFill="accent1" w:themeFillTint="66"/>
            <w:vAlign w:val="center"/>
          </w:tcPr>
          <w:p w14:paraId="1B1DE048" w14:textId="0FF09E21" w:rsidR="007C73AF" w:rsidRDefault="007C73AF" w:rsidP="007C73AF">
            <w:pPr>
              <w:spacing w:before="120"/>
              <w:jc w:val="center"/>
              <w:rPr>
                <w:rFonts w:ascii="Arial" w:eastAsia="Arial" w:hAnsi="Arial" w:cs="Arial"/>
                <w:b/>
                <w:color w:val="1A1A1A"/>
                <w:sz w:val="52"/>
                <w:szCs w:val="52"/>
              </w:rPr>
            </w:pPr>
            <w:r>
              <w:rPr>
                <w:rFonts w:ascii="Arial" w:eastAsia="Arial" w:hAnsi="Arial" w:cs="Arial"/>
                <w:b/>
                <w:color w:val="1A1A1A"/>
                <w:sz w:val="52"/>
                <w:szCs w:val="52"/>
              </w:rPr>
              <w:t>8</w:t>
            </w:r>
          </w:p>
        </w:tc>
        <w:tc>
          <w:tcPr>
            <w:tcW w:w="720" w:type="dxa"/>
            <w:vAlign w:val="center"/>
          </w:tcPr>
          <w:p w14:paraId="6431F289" w14:textId="77777777" w:rsidR="00C50053" w:rsidRDefault="00C50053" w:rsidP="00C50053">
            <w:pPr>
              <w:spacing w:before="120"/>
              <w:jc w:val="center"/>
              <w:rPr>
                <w:rFonts w:ascii="Arial" w:hAnsi="Arial" w:cs="Arial"/>
              </w:rPr>
            </w:pPr>
          </w:p>
        </w:tc>
        <w:tc>
          <w:tcPr>
            <w:tcW w:w="7740" w:type="dxa"/>
            <w:shd w:val="clear" w:color="auto" w:fill="auto"/>
          </w:tcPr>
          <w:p w14:paraId="068B4314" w14:textId="77777777" w:rsidR="00C50053" w:rsidRDefault="007C73AF" w:rsidP="007C73A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 </w:t>
            </w:r>
            <w:r w:rsidRPr="002F49F0">
              <w:rPr>
                <w:rFonts w:ascii="Arial" w:hAnsi="Arial" w:cs="Arial"/>
                <w:color w:val="000000"/>
                <w:sz w:val="22"/>
                <w:szCs w:val="22"/>
              </w:rPr>
              <w:t>statement as to whether, in the last ten years, the Proposer has filed (or had filed against it) any bankruptcy or insolvency proceeding, whether voluntary or involuntary, or undergone the appointment of a receiver, trustee, or assignee for the benefit of creditors; and if so, an explanati</w:t>
            </w:r>
            <w:r>
              <w:rPr>
                <w:rFonts w:ascii="Arial" w:hAnsi="Arial" w:cs="Arial"/>
                <w:color w:val="000000"/>
                <w:sz w:val="22"/>
                <w:szCs w:val="22"/>
              </w:rPr>
              <w:t xml:space="preserve">on providing relevant details. </w:t>
            </w:r>
          </w:p>
          <w:p w14:paraId="6B325D70" w14:textId="6A5629B7" w:rsidR="00FA133F" w:rsidRDefault="00FA133F" w:rsidP="007C73AF">
            <w:pPr>
              <w:autoSpaceDE w:val="0"/>
              <w:autoSpaceDN w:val="0"/>
              <w:adjustRightInd w:val="0"/>
              <w:rPr>
                <w:rFonts w:ascii="Arial" w:hAnsi="Arial" w:cs="Arial"/>
                <w:color w:val="000000"/>
                <w:sz w:val="22"/>
                <w:szCs w:val="22"/>
              </w:rPr>
            </w:pPr>
          </w:p>
        </w:tc>
      </w:tr>
      <w:tr w:rsidR="007C73AF" w:rsidRPr="007479E0" w14:paraId="593FFD9B" w14:textId="77777777" w:rsidTr="00C50053">
        <w:trPr>
          <w:trHeight w:val="835"/>
        </w:trPr>
        <w:tc>
          <w:tcPr>
            <w:tcW w:w="1048" w:type="dxa"/>
            <w:shd w:val="clear" w:color="auto" w:fill="B4C6E7" w:themeFill="accent1" w:themeFillTint="66"/>
            <w:vAlign w:val="center"/>
          </w:tcPr>
          <w:p w14:paraId="1E71F373" w14:textId="07422776" w:rsidR="007C73AF" w:rsidRDefault="007C73AF" w:rsidP="00C50053">
            <w:pPr>
              <w:spacing w:before="120"/>
              <w:jc w:val="center"/>
              <w:rPr>
                <w:rFonts w:ascii="Arial" w:eastAsia="Arial" w:hAnsi="Arial" w:cs="Arial"/>
                <w:b/>
                <w:color w:val="1A1A1A"/>
                <w:sz w:val="52"/>
                <w:szCs w:val="52"/>
              </w:rPr>
            </w:pPr>
            <w:r>
              <w:rPr>
                <w:rFonts w:ascii="Arial" w:eastAsia="Arial" w:hAnsi="Arial" w:cs="Arial"/>
                <w:b/>
                <w:color w:val="1A1A1A"/>
                <w:sz w:val="52"/>
                <w:szCs w:val="52"/>
              </w:rPr>
              <w:t>9</w:t>
            </w:r>
          </w:p>
        </w:tc>
        <w:tc>
          <w:tcPr>
            <w:tcW w:w="720" w:type="dxa"/>
            <w:vAlign w:val="center"/>
          </w:tcPr>
          <w:p w14:paraId="14954A56" w14:textId="77777777" w:rsidR="007C73AF" w:rsidRDefault="007C73AF" w:rsidP="00C50053">
            <w:pPr>
              <w:spacing w:before="120"/>
              <w:jc w:val="center"/>
              <w:rPr>
                <w:rFonts w:ascii="Arial" w:hAnsi="Arial" w:cs="Arial"/>
              </w:rPr>
            </w:pPr>
          </w:p>
        </w:tc>
        <w:tc>
          <w:tcPr>
            <w:tcW w:w="7740" w:type="dxa"/>
            <w:shd w:val="clear" w:color="auto" w:fill="auto"/>
          </w:tcPr>
          <w:p w14:paraId="02C8BF0E" w14:textId="77777777" w:rsidR="007C73AF" w:rsidRDefault="007C73AF" w:rsidP="007B4513">
            <w:pPr>
              <w:spacing w:line="276" w:lineRule="auto"/>
              <w:rPr>
                <w:rFonts w:ascii="Arial" w:hAnsi="Arial" w:cs="Arial"/>
                <w:color w:val="000000"/>
                <w:sz w:val="22"/>
                <w:szCs w:val="22"/>
              </w:rPr>
            </w:pPr>
            <w:r w:rsidRPr="009E092A">
              <w:rPr>
                <w:rFonts w:ascii="Arial" w:hAnsi="Arial" w:cs="Arial"/>
                <w:color w:val="000000"/>
                <w:sz w:val="22"/>
                <w:szCs w:val="22"/>
              </w:rPr>
              <w:t>Proposer’s most recent year of independent audited financial statements for a fiscal year ended within the last 24 months (2 copies). a. In lieu of audited financial statements, the County will accept the agency’s Form 990.</w:t>
            </w:r>
          </w:p>
          <w:p w14:paraId="3E518AA0" w14:textId="343C279F" w:rsidR="00FA133F" w:rsidRDefault="00FA133F" w:rsidP="007B4513">
            <w:pPr>
              <w:spacing w:line="276" w:lineRule="auto"/>
              <w:rPr>
                <w:rFonts w:ascii="Arial" w:hAnsi="Arial" w:cs="Arial"/>
                <w:color w:val="000000"/>
                <w:sz w:val="22"/>
                <w:szCs w:val="22"/>
              </w:rPr>
            </w:pPr>
          </w:p>
        </w:tc>
      </w:tr>
      <w:tr w:rsidR="007C73AF" w:rsidRPr="007479E0" w14:paraId="44EEE53C" w14:textId="77777777" w:rsidTr="00C50053">
        <w:trPr>
          <w:trHeight w:val="835"/>
        </w:trPr>
        <w:tc>
          <w:tcPr>
            <w:tcW w:w="1048" w:type="dxa"/>
            <w:shd w:val="clear" w:color="auto" w:fill="B4C6E7" w:themeFill="accent1" w:themeFillTint="66"/>
            <w:vAlign w:val="center"/>
          </w:tcPr>
          <w:p w14:paraId="0C5BF955" w14:textId="1C52267B" w:rsidR="007C73AF" w:rsidRDefault="007C73AF" w:rsidP="00C50053">
            <w:pPr>
              <w:spacing w:before="120"/>
              <w:jc w:val="center"/>
              <w:rPr>
                <w:rFonts w:ascii="Arial" w:eastAsia="Arial" w:hAnsi="Arial" w:cs="Arial"/>
                <w:b/>
                <w:color w:val="1A1A1A"/>
                <w:sz w:val="52"/>
                <w:szCs w:val="52"/>
              </w:rPr>
            </w:pPr>
            <w:r>
              <w:rPr>
                <w:rFonts w:ascii="Arial" w:eastAsia="Arial" w:hAnsi="Arial" w:cs="Arial"/>
                <w:b/>
                <w:color w:val="1A1A1A"/>
                <w:sz w:val="52"/>
                <w:szCs w:val="52"/>
              </w:rPr>
              <w:t>10</w:t>
            </w:r>
          </w:p>
        </w:tc>
        <w:tc>
          <w:tcPr>
            <w:tcW w:w="720" w:type="dxa"/>
            <w:vAlign w:val="center"/>
          </w:tcPr>
          <w:p w14:paraId="3F78EFB2" w14:textId="77777777" w:rsidR="007C73AF" w:rsidRDefault="007C73AF" w:rsidP="00C50053">
            <w:pPr>
              <w:spacing w:before="120"/>
              <w:jc w:val="center"/>
              <w:rPr>
                <w:rFonts w:ascii="Arial" w:hAnsi="Arial" w:cs="Arial"/>
              </w:rPr>
            </w:pPr>
          </w:p>
        </w:tc>
        <w:tc>
          <w:tcPr>
            <w:tcW w:w="7740" w:type="dxa"/>
            <w:shd w:val="clear" w:color="auto" w:fill="auto"/>
          </w:tcPr>
          <w:p w14:paraId="4730BFD5" w14:textId="77777777" w:rsidR="007C73AF" w:rsidRDefault="007C73AF" w:rsidP="007C73AF">
            <w:pPr>
              <w:autoSpaceDE w:val="0"/>
              <w:autoSpaceDN w:val="0"/>
              <w:adjustRightInd w:val="0"/>
              <w:spacing w:after="0" w:line="240" w:lineRule="auto"/>
              <w:rPr>
                <w:rFonts w:ascii="Arial" w:hAnsi="Arial" w:cs="Arial"/>
                <w:color w:val="000000"/>
                <w:sz w:val="22"/>
                <w:szCs w:val="22"/>
              </w:rPr>
            </w:pPr>
            <w:r w:rsidRPr="007C73AF">
              <w:rPr>
                <w:rFonts w:ascii="Arial" w:hAnsi="Arial" w:cs="Arial"/>
                <w:color w:val="000000"/>
                <w:sz w:val="22"/>
                <w:szCs w:val="22"/>
              </w:rPr>
              <w:t>Documentation disclosing the amount of cash flows from operating activities for the Proposer’s most current operating period (2 copies). Said documentation must indicate whether the cash flows are positive or negative. If applicable, documentation must include a detailed explanation of any factors contributing to negative cash flows.</w:t>
            </w:r>
          </w:p>
          <w:p w14:paraId="1D9053E3" w14:textId="76877F6F" w:rsidR="00FA133F" w:rsidRDefault="00FA133F" w:rsidP="007C73AF">
            <w:pPr>
              <w:autoSpaceDE w:val="0"/>
              <w:autoSpaceDN w:val="0"/>
              <w:adjustRightInd w:val="0"/>
              <w:spacing w:after="0" w:line="240" w:lineRule="auto"/>
              <w:rPr>
                <w:rFonts w:ascii="Arial" w:hAnsi="Arial" w:cs="Arial"/>
                <w:color w:val="000000"/>
                <w:sz w:val="22"/>
                <w:szCs w:val="22"/>
              </w:rPr>
            </w:pPr>
          </w:p>
        </w:tc>
      </w:tr>
    </w:tbl>
    <w:p w14:paraId="48B929A4" w14:textId="77777777" w:rsidR="00860F2D" w:rsidRPr="007479E0" w:rsidRDefault="00860F2D" w:rsidP="00860F2D">
      <w:pPr>
        <w:rPr>
          <w:sz w:val="18"/>
        </w:rPr>
      </w:pPr>
    </w:p>
    <w:p w14:paraId="3861D3D9" w14:textId="77777777" w:rsidR="00EA1F97" w:rsidRDefault="007B4513" w:rsidP="00EA1F97">
      <w:pPr>
        <w:tabs>
          <w:tab w:val="left" w:pos="3808"/>
        </w:tabs>
        <w:spacing w:after="0"/>
        <w:rPr>
          <w:sz w:val="18"/>
        </w:rPr>
      </w:pPr>
      <w:r w:rsidRPr="007479E0">
        <w:rPr>
          <w:rFonts w:ascii="Arial" w:hAnsi="Arial" w:cs="Arial"/>
          <w:sz w:val="18"/>
        </w:rPr>
        <w:tab/>
      </w:r>
    </w:p>
    <w:p w14:paraId="027F490E" w14:textId="0632C506" w:rsidR="00860F2D" w:rsidRPr="006C6036" w:rsidRDefault="00860F2D" w:rsidP="006C6036">
      <w:pPr>
        <w:spacing w:after="160" w:line="259" w:lineRule="auto"/>
        <w:rPr>
          <w:sz w:val="18"/>
        </w:rPr>
      </w:pPr>
    </w:p>
    <w:sectPr w:rsidR="00860F2D" w:rsidRPr="006C60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7E7F0" w14:textId="77777777" w:rsidR="00E74D61" w:rsidRDefault="00E74D61">
      <w:pPr>
        <w:spacing w:after="0" w:line="240" w:lineRule="auto"/>
      </w:pPr>
      <w:r>
        <w:separator/>
      </w:r>
    </w:p>
  </w:endnote>
  <w:endnote w:type="continuationSeparator" w:id="0">
    <w:p w14:paraId="50677F1C" w14:textId="77777777" w:rsidR="00E74D61" w:rsidRDefault="00E7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13666"/>
      <w:docPartObj>
        <w:docPartGallery w:val="Page Numbers (Bottom of Page)"/>
        <w:docPartUnique/>
      </w:docPartObj>
    </w:sdtPr>
    <w:sdtEndPr>
      <w:rPr>
        <w:noProof/>
      </w:rPr>
    </w:sdtEndPr>
    <w:sdtContent>
      <w:p w14:paraId="669D0AC6" w14:textId="77777777" w:rsidR="00934B7A" w:rsidRPr="009360E4" w:rsidRDefault="00934B7A" w:rsidP="00860F2D">
        <w:pPr>
          <w:pStyle w:val="Footer"/>
          <w:jc w:val="center"/>
        </w:pPr>
        <w:r w:rsidRPr="00FD7F3A">
          <w:rPr>
            <w:rFonts w:ascii="Arial" w:hAnsi="Arial" w:cs="Arial"/>
            <w:sz w:val="18"/>
          </w:rPr>
          <w:t>If more space is needed, or if this is a joint application, make a copy of this page and insert behind this one</w:t>
        </w:r>
      </w:p>
      <w:p w14:paraId="31B333AF" w14:textId="77777777" w:rsidR="00934B7A" w:rsidRDefault="00934B7A" w:rsidP="00860F2D">
        <w:pPr>
          <w:pStyle w:val="Footer"/>
          <w:jc w:val="center"/>
        </w:pPr>
        <w:r>
          <w:rPr>
            <w:noProof/>
          </w:rPr>
          <mc:AlternateContent>
            <mc:Choice Requires="wps">
              <w:drawing>
                <wp:inline distT="0" distB="0" distL="0" distR="0" wp14:anchorId="2974B92D" wp14:editId="7DF0B774">
                  <wp:extent cx="5467350" cy="45085"/>
                  <wp:effectExtent l="9525"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B266644"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2D28DAD" w14:textId="0693BD57" w:rsidR="00934B7A" w:rsidRPr="00CD4835" w:rsidRDefault="00934B7A" w:rsidP="00860F2D">
        <w:pPr>
          <w:pStyle w:val="Footer"/>
          <w:tabs>
            <w:tab w:val="left" w:pos="2562"/>
            <w:tab w:val="center" w:pos="4710"/>
          </w:tabs>
          <w:jc w:val="center"/>
        </w:pPr>
        <w:r>
          <w:fldChar w:fldCharType="begin"/>
        </w:r>
        <w:r>
          <w:instrText xml:space="preserve"> PAGE    \* MERGEFORMAT </w:instrText>
        </w:r>
        <w:r>
          <w:fldChar w:fldCharType="separate"/>
        </w:r>
        <w:r w:rsidR="00C856C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2E27" w14:textId="77777777" w:rsidR="00E74D61" w:rsidRDefault="00E74D61">
      <w:pPr>
        <w:spacing w:after="0" w:line="240" w:lineRule="auto"/>
      </w:pPr>
      <w:r>
        <w:separator/>
      </w:r>
    </w:p>
  </w:footnote>
  <w:footnote w:type="continuationSeparator" w:id="0">
    <w:p w14:paraId="21826F40" w14:textId="77777777" w:rsidR="00E74D61" w:rsidRDefault="00E74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911"/>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D92764"/>
    <w:multiLevelType w:val="multilevel"/>
    <w:tmpl w:val="9A8C8740"/>
    <w:lvl w:ilvl="0">
      <w:start w:val="1"/>
      <w:numFmt w:val="decimal"/>
      <w:pStyle w:val="ATTACHMENTNew"/>
      <w:suff w:val="space"/>
      <w:lvlText w:val="EXHIBIT %1:"/>
      <w:lvlJc w:val="left"/>
      <w:pPr>
        <w:ind w:left="729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99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 w15:restartNumberingAfterBreak="0">
    <w:nsid w:val="111871CA"/>
    <w:multiLevelType w:val="hybridMultilevel"/>
    <w:tmpl w:val="4FC0F7E2"/>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156C3"/>
    <w:multiLevelType w:val="hybridMultilevel"/>
    <w:tmpl w:val="7D5E1A34"/>
    <w:lvl w:ilvl="0" w:tplc="AD901E4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1350" w:hanging="360"/>
      </w:pPr>
    </w:lvl>
    <w:lvl w:ilvl="2" w:tplc="D8168370">
      <w:start w:val="5"/>
      <w:numFmt w:val="bullet"/>
      <w:lvlText w:val="-"/>
      <w:lvlJc w:val="left"/>
      <w:pPr>
        <w:ind w:left="3060" w:hanging="360"/>
      </w:pPr>
      <w:rPr>
        <w:rFonts w:ascii="Arial" w:eastAsia="Times New Roman" w:hAnsi="Arial" w:cs="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3C332AF"/>
    <w:multiLevelType w:val="hybridMultilevel"/>
    <w:tmpl w:val="71FC3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6780C"/>
    <w:multiLevelType w:val="hybridMultilevel"/>
    <w:tmpl w:val="90DE0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FE78AB"/>
    <w:multiLevelType w:val="hybridMultilevel"/>
    <w:tmpl w:val="EB6AE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31E72"/>
    <w:multiLevelType w:val="hybridMultilevel"/>
    <w:tmpl w:val="8FFAD2D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4572198"/>
    <w:multiLevelType w:val="hybridMultilevel"/>
    <w:tmpl w:val="98E88736"/>
    <w:lvl w:ilvl="0" w:tplc="0409000F">
      <w:start w:val="1"/>
      <w:numFmt w:val="decimal"/>
      <w:lvlText w:val="%1."/>
      <w:lvlJc w:val="left"/>
      <w:pPr>
        <w:ind w:left="1080" w:hanging="360"/>
      </w:pPr>
      <w:rPr>
        <w:rFonts w:hint="default"/>
      </w:rPr>
    </w:lvl>
    <w:lvl w:ilvl="1" w:tplc="04090019">
      <w:start w:val="1"/>
      <w:numFmt w:val="lowerLetter"/>
      <w:lvlText w:val="%2."/>
      <w:lvlJc w:val="left"/>
      <w:pPr>
        <w:ind w:left="540" w:hanging="360"/>
      </w:pPr>
    </w:lvl>
    <w:lvl w:ilvl="2" w:tplc="04090019">
      <w:start w:val="1"/>
      <w:numFmt w:val="lowerLetter"/>
      <w:lvlText w:val="%3."/>
      <w:lvlJc w:val="lef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4F7E58C6"/>
    <w:multiLevelType w:val="hybridMultilevel"/>
    <w:tmpl w:val="47C6EA5E"/>
    <w:lvl w:ilvl="0" w:tplc="04090019">
      <w:start w:val="1"/>
      <w:numFmt w:val="lowerLetter"/>
      <w:lvlText w:val="%1."/>
      <w:lvlJc w:val="left"/>
      <w:pPr>
        <w:ind w:left="720" w:hanging="360"/>
      </w:pPr>
    </w:lvl>
    <w:lvl w:ilvl="1" w:tplc="3DC2D0A6">
      <w:start w:val="9"/>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A5A79A7"/>
    <w:multiLevelType w:val="hybridMultilevel"/>
    <w:tmpl w:val="B01C8D56"/>
    <w:lvl w:ilvl="0" w:tplc="0409000F">
      <w:start w:val="1"/>
      <w:numFmt w:val="decimal"/>
      <w:lvlText w:val="%1."/>
      <w:lvlJc w:val="left"/>
      <w:pPr>
        <w:ind w:left="990" w:hanging="360"/>
      </w:pPr>
      <w:rPr>
        <w:b w:val="0"/>
        <w:i w:val="0"/>
      </w:rPr>
    </w:lvl>
    <w:lvl w:ilvl="1" w:tplc="04090019">
      <w:start w:val="1"/>
      <w:numFmt w:val="lowerLetter"/>
      <w:lvlText w:val="%2."/>
      <w:lvlJc w:val="left"/>
      <w:pPr>
        <w:ind w:left="990" w:hanging="360"/>
      </w:pPr>
    </w:lvl>
    <w:lvl w:ilvl="2" w:tplc="0409000F">
      <w:start w:val="1"/>
      <w:numFmt w:val="decimal"/>
      <w:lvlText w:val="%3."/>
      <w:lvlJc w:val="left"/>
      <w:pPr>
        <w:ind w:left="1710" w:hanging="180"/>
      </w:pPr>
      <w:rPr>
        <w:b w:val="0"/>
      </w:rPr>
    </w:lvl>
    <w:lvl w:ilvl="3" w:tplc="04090019">
      <w:start w:val="1"/>
      <w:numFmt w:val="lowerLetter"/>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5E217444"/>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903E02"/>
    <w:multiLevelType w:val="hybridMultilevel"/>
    <w:tmpl w:val="33907988"/>
    <w:lvl w:ilvl="0" w:tplc="04090019">
      <w:start w:val="1"/>
      <w:numFmt w:val="lowerLetter"/>
      <w:lvlText w:val="%1."/>
      <w:lvlJc w:val="left"/>
      <w:pPr>
        <w:ind w:left="1440" w:hanging="360"/>
      </w:pPr>
    </w:lvl>
    <w:lvl w:ilvl="1" w:tplc="E0AA6E80">
      <w:start w:val="1"/>
      <w:numFmt w:val="lowerRoman"/>
      <w:lvlText w:val="%2."/>
      <w:lvlJc w:val="right"/>
      <w:pPr>
        <w:ind w:left="1350" w:hanging="360"/>
      </w:pPr>
      <w:rPr>
        <w:b w:val="0"/>
      </w:rPr>
    </w:lvl>
    <w:lvl w:ilvl="2" w:tplc="AD901E46">
      <w:start w:val="1"/>
      <w:numFmt w:val="decimal"/>
      <w:lvlText w:val="%3)"/>
      <w:lvlJc w:val="left"/>
      <w:pPr>
        <w:ind w:left="2520" w:hanging="720"/>
      </w:pPr>
    </w:lvl>
    <w:lvl w:ilvl="3" w:tplc="09F09F56">
      <w:start w:val="3"/>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77368B3"/>
    <w:multiLevelType w:val="hybridMultilevel"/>
    <w:tmpl w:val="49B0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027476"/>
    <w:multiLevelType w:val="hybridMultilevel"/>
    <w:tmpl w:val="D2DE0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97A30"/>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DDF265C"/>
    <w:multiLevelType w:val="hybridMultilevel"/>
    <w:tmpl w:val="5B2AD70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EB4C5AB6">
      <w:start w:val="1"/>
      <w:numFmt w:val="bullet"/>
      <w:lvlText w:val="-"/>
      <w:lvlJc w:val="left"/>
      <w:pPr>
        <w:ind w:left="2700" w:hanging="360"/>
      </w:pPr>
      <w:rPr>
        <w:rFonts w:ascii="Arial" w:eastAsia="Arial"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7"/>
  </w:num>
  <w:num w:numId="4">
    <w:abstractNumId w:val="15"/>
  </w:num>
  <w:num w:numId="5">
    <w:abstractNumId w:val="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9"/>
  </w:num>
  <w:num w:numId="17">
    <w:abstractNumId w:val="7"/>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2D"/>
    <w:rsid w:val="000239B4"/>
    <w:rsid w:val="00066A46"/>
    <w:rsid w:val="000748AC"/>
    <w:rsid w:val="000A519F"/>
    <w:rsid w:val="000D60D7"/>
    <w:rsid w:val="001105F1"/>
    <w:rsid w:val="0012517C"/>
    <w:rsid w:val="00142B0D"/>
    <w:rsid w:val="00144B4B"/>
    <w:rsid w:val="00212264"/>
    <w:rsid w:val="00242EB6"/>
    <w:rsid w:val="002F437D"/>
    <w:rsid w:val="00393B80"/>
    <w:rsid w:val="003F20B0"/>
    <w:rsid w:val="00442B09"/>
    <w:rsid w:val="00457EC7"/>
    <w:rsid w:val="004A79F2"/>
    <w:rsid w:val="004E54C9"/>
    <w:rsid w:val="00513102"/>
    <w:rsid w:val="00520268"/>
    <w:rsid w:val="00576A54"/>
    <w:rsid w:val="005D0EE2"/>
    <w:rsid w:val="00637FEA"/>
    <w:rsid w:val="006C6036"/>
    <w:rsid w:val="007614F5"/>
    <w:rsid w:val="00761665"/>
    <w:rsid w:val="007862C8"/>
    <w:rsid w:val="007969AD"/>
    <w:rsid w:val="007B4513"/>
    <w:rsid w:val="007B6DAD"/>
    <w:rsid w:val="007C73AF"/>
    <w:rsid w:val="00812A9A"/>
    <w:rsid w:val="00860F2D"/>
    <w:rsid w:val="008950A2"/>
    <w:rsid w:val="00895978"/>
    <w:rsid w:val="008B6AFB"/>
    <w:rsid w:val="008C4708"/>
    <w:rsid w:val="008E0AA3"/>
    <w:rsid w:val="00906D87"/>
    <w:rsid w:val="00934B7A"/>
    <w:rsid w:val="00990A8E"/>
    <w:rsid w:val="00A340E8"/>
    <w:rsid w:val="00A87210"/>
    <w:rsid w:val="00AA0A80"/>
    <w:rsid w:val="00AE4035"/>
    <w:rsid w:val="00B2662F"/>
    <w:rsid w:val="00BB1954"/>
    <w:rsid w:val="00BF2601"/>
    <w:rsid w:val="00C50053"/>
    <w:rsid w:val="00C856CD"/>
    <w:rsid w:val="00CA3367"/>
    <w:rsid w:val="00CC2579"/>
    <w:rsid w:val="00CF2397"/>
    <w:rsid w:val="00CF6228"/>
    <w:rsid w:val="00D53C04"/>
    <w:rsid w:val="00D70221"/>
    <w:rsid w:val="00D70C49"/>
    <w:rsid w:val="00DC1BAC"/>
    <w:rsid w:val="00E43F00"/>
    <w:rsid w:val="00E5713E"/>
    <w:rsid w:val="00E65A5E"/>
    <w:rsid w:val="00E74D61"/>
    <w:rsid w:val="00E83FA0"/>
    <w:rsid w:val="00EA1F97"/>
    <w:rsid w:val="00EB4B91"/>
    <w:rsid w:val="00F3052A"/>
    <w:rsid w:val="00F8475E"/>
    <w:rsid w:val="00F85BB9"/>
    <w:rsid w:val="00FA0D56"/>
    <w:rsid w:val="00FA133F"/>
    <w:rsid w:val="00FA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EB8"/>
  <w15:docId w15:val="{00445E59-5808-4AC5-838B-9297CB9A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2D"/>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60F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60F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60F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60F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F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F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0F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F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60F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60F2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60F2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860F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F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0F2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60F2D"/>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8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D"/>
    <w:rPr>
      <w:rFonts w:eastAsiaTheme="minorEastAsia"/>
      <w:sz w:val="20"/>
      <w:szCs w:val="20"/>
    </w:rPr>
  </w:style>
  <w:style w:type="paragraph" w:styleId="Footer">
    <w:name w:val="footer"/>
    <w:basedOn w:val="Normal"/>
    <w:link w:val="FooterChar"/>
    <w:uiPriority w:val="99"/>
    <w:unhideWhenUsed/>
    <w:rsid w:val="008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D"/>
    <w:rPr>
      <w:rFonts w:eastAsiaTheme="minorEastAsia"/>
      <w:sz w:val="20"/>
      <w:szCs w:val="20"/>
    </w:rPr>
  </w:style>
  <w:style w:type="table" w:styleId="TableGrid">
    <w:name w:val="Table Grid"/>
    <w:aliases w:val="htable,Bordure,Table Definitions Grid"/>
    <w:basedOn w:val="TableNormal"/>
    <w:uiPriority w:val="59"/>
    <w:rsid w:val="00860F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0F2D"/>
    <w:pPr>
      <w:ind w:left="720"/>
      <w:contextualSpacing/>
    </w:pPr>
  </w:style>
  <w:style w:type="character" w:customStyle="1" w:styleId="ListParagraphChar">
    <w:name w:val="List Paragraph Char"/>
    <w:basedOn w:val="DefaultParagraphFont"/>
    <w:link w:val="ListParagraph"/>
    <w:uiPriority w:val="34"/>
    <w:locked/>
    <w:rsid w:val="00860F2D"/>
    <w:rPr>
      <w:rFonts w:eastAsiaTheme="minorEastAsia"/>
      <w:sz w:val="20"/>
      <w:szCs w:val="20"/>
    </w:rPr>
  </w:style>
  <w:style w:type="paragraph" w:styleId="TOCHeading">
    <w:name w:val="TOC Heading"/>
    <w:basedOn w:val="Heading1"/>
    <w:next w:val="Normal"/>
    <w:uiPriority w:val="39"/>
    <w:unhideWhenUsed/>
    <w:qFormat/>
    <w:rsid w:val="00860F2D"/>
    <w:pPr>
      <w:outlineLvl w:val="9"/>
    </w:pPr>
  </w:style>
  <w:style w:type="character" w:customStyle="1" w:styleId="BalloonTextChar">
    <w:name w:val="Balloon Text Char"/>
    <w:basedOn w:val="DefaultParagraphFont"/>
    <w:link w:val="BalloonText"/>
    <w:uiPriority w:val="99"/>
    <w:semiHidden/>
    <w:rsid w:val="00860F2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860F2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860F2D"/>
    <w:rPr>
      <w:rFonts w:eastAsiaTheme="minorEastAsia"/>
      <w:sz w:val="20"/>
      <w:szCs w:val="20"/>
    </w:rPr>
  </w:style>
  <w:style w:type="paragraph" w:styleId="CommentText">
    <w:name w:val="annotation text"/>
    <w:basedOn w:val="Normal"/>
    <w:link w:val="CommentTextChar"/>
    <w:uiPriority w:val="99"/>
    <w:semiHidden/>
    <w:unhideWhenUsed/>
    <w:rsid w:val="00860F2D"/>
    <w:pPr>
      <w:spacing w:line="240" w:lineRule="auto"/>
    </w:pPr>
  </w:style>
  <w:style w:type="character" w:customStyle="1" w:styleId="CommentSubjectChar">
    <w:name w:val="Comment Subject Char"/>
    <w:basedOn w:val="CommentTextChar"/>
    <w:link w:val="CommentSubject"/>
    <w:uiPriority w:val="99"/>
    <w:semiHidden/>
    <w:rsid w:val="00860F2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60F2D"/>
    <w:rPr>
      <w:b/>
      <w:bCs/>
    </w:rPr>
  </w:style>
  <w:style w:type="paragraph" w:styleId="Caption">
    <w:name w:val="caption"/>
    <w:basedOn w:val="Normal"/>
    <w:next w:val="Normal"/>
    <w:uiPriority w:val="99"/>
    <w:unhideWhenUsed/>
    <w:qFormat/>
    <w:rsid w:val="00860F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0F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0F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0F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F2D"/>
    <w:rPr>
      <w:rFonts w:asciiTheme="majorHAnsi" w:eastAsiaTheme="majorEastAsia" w:hAnsiTheme="majorHAnsi" w:cstheme="majorBidi"/>
      <w:sz w:val="24"/>
      <w:szCs w:val="24"/>
    </w:rPr>
  </w:style>
  <w:style w:type="character" w:styleId="Strong">
    <w:name w:val="Strong"/>
    <w:basedOn w:val="DefaultParagraphFont"/>
    <w:uiPriority w:val="22"/>
    <w:qFormat/>
    <w:rsid w:val="00860F2D"/>
    <w:rPr>
      <w:b/>
      <w:bCs/>
    </w:rPr>
  </w:style>
  <w:style w:type="character" w:styleId="Emphasis">
    <w:name w:val="Emphasis"/>
    <w:basedOn w:val="DefaultParagraphFont"/>
    <w:uiPriority w:val="20"/>
    <w:qFormat/>
    <w:rsid w:val="00860F2D"/>
    <w:rPr>
      <w:i/>
      <w:iCs/>
    </w:rPr>
  </w:style>
  <w:style w:type="paragraph" w:styleId="NoSpacing">
    <w:name w:val="No Spacing"/>
    <w:uiPriority w:val="1"/>
    <w:qFormat/>
    <w:rsid w:val="00860F2D"/>
    <w:pPr>
      <w:spacing w:after="0" w:line="240" w:lineRule="auto"/>
    </w:pPr>
    <w:rPr>
      <w:rFonts w:eastAsiaTheme="minorEastAsia"/>
      <w:sz w:val="20"/>
      <w:szCs w:val="20"/>
    </w:rPr>
  </w:style>
  <w:style w:type="paragraph" w:styleId="Quote">
    <w:name w:val="Quote"/>
    <w:basedOn w:val="Normal"/>
    <w:next w:val="Normal"/>
    <w:link w:val="QuoteChar"/>
    <w:uiPriority w:val="29"/>
    <w:qFormat/>
    <w:rsid w:val="00860F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F2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60F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0F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0F2D"/>
    <w:rPr>
      <w:i/>
      <w:iCs/>
      <w:color w:val="404040" w:themeColor="text1" w:themeTint="BF"/>
    </w:rPr>
  </w:style>
  <w:style w:type="character" w:styleId="IntenseEmphasis">
    <w:name w:val="Intense Emphasis"/>
    <w:basedOn w:val="DefaultParagraphFont"/>
    <w:uiPriority w:val="21"/>
    <w:qFormat/>
    <w:rsid w:val="00860F2D"/>
    <w:rPr>
      <w:b/>
      <w:bCs/>
      <w:i/>
      <w:iCs/>
    </w:rPr>
  </w:style>
  <w:style w:type="character" w:styleId="SubtleReference">
    <w:name w:val="Subtle Reference"/>
    <w:basedOn w:val="DefaultParagraphFont"/>
    <w:uiPriority w:val="31"/>
    <w:qFormat/>
    <w:rsid w:val="00860F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F2D"/>
    <w:rPr>
      <w:b/>
      <w:bCs/>
      <w:smallCaps/>
      <w:spacing w:val="5"/>
      <w:u w:val="single"/>
    </w:rPr>
  </w:style>
  <w:style w:type="character" w:styleId="BookTitle">
    <w:name w:val="Book Title"/>
    <w:basedOn w:val="DefaultParagraphFont"/>
    <w:uiPriority w:val="33"/>
    <w:qFormat/>
    <w:rsid w:val="00860F2D"/>
    <w:rPr>
      <w:b/>
      <w:bCs/>
      <w:smallCaps/>
    </w:rPr>
  </w:style>
  <w:style w:type="paragraph" w:customStyle="1" w:styleId="ATTACHMENTNew">
    <w:name w:val="ATTACHMENTNew"/>
    <w:basedOn w:val="Normal"/>
    <w:link w:val="ATTACHMENTNewChar"/>
    <w:qFormat/>
    <w:rsid w:val="00860F2D"/>
    <w:pPr>
      <w:numPr>
        <w:numId w:val="1"/>
      </w:numPr>
      <w:spacing w:before="200" w:after="200" w:line="240" w:lineRule="auto"/>
      <w:jc w:val="center"/>
      <w:outlineLvl w:val="1"/>
    </w:pPr>
    <w:rPr>
      <w:rFonts w:ascii="Arial" w:eastAsiaTheme="minorHAnsi" w:hAnsi="Arial" w:cs="Times New Roman"/>
      <w:b/>
      <w:sz w:val="22"/>
      <w:szCs w:val="22"/>
    </w:rPr>
  </w:style>
  <w:style w:type="character" w:customStyle="1" w:styleId="ATTACHMENTNewChar">
    <w:name w:val="ATTACHMENTNew Char"/>
    <w:basedOn w:val="DefaultParagraphFont"/>
    <w:link w:val="ATTACHMENTNew"/>
    <w:rsid w:val="00860F2D"/>
    <w:rPr>
      <w:rFonts w:ascii="Arial" w:hAnsi="Arial" w:cs="Times New Roman"/>
      <w:b/>
    </w:rPr>
  </w:style>
  <w:style w:type="paragraph" w:customStyle="1" w:styleId="ExhibitNew3">
    <w:name w:val="ExhibitNew3"/>
    <w:basedOn w:val="ATTACHMENTNew"/>
    <w:qFormat/>
    <w:rsid w:val="00860F2D"/>
    <w:pPr>
      <w:numPr>
        <w:ilvl w:val="1"/>
      </w:numPr>
      <w:tabs>
        <w:tab w:val="num" w:pos="360"/>
      </w:tabs>
      <w:ind w:left="3220"/>
      <w:jc w:val="left"/>
      <w:outlineLvl w:val="2"/>
    </w:pPr>
  </w:style>
  <w:style w:type="paragraph" w:customStyle="1" w:styleId="Default">
    <w:name w:val="Default"/>
    <w:rsid w:val="00457E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2277">
      <w:bodyDiv w:val="1"/>
      <w:marLeft w:val="0"/>
      <w:marRight w:val="0"/>
      <w:marTop w:val="0"/>
      <w:marBottom w:val="0"/>
      <w:divBdr>
        <w:top w:val="none" w:sz="0" w:space="0" w:color="auto"/>
        <w:left w:val="none" w:sz="0" w:space="0" w:color="auto"/>
        <w:bottom w:val="none" w:sz="0" w:space="0" w:color="auto"/>
        <w:right w:val="none" w:sz="0" w:space="0" w:color="auto"/>
      </w:divBdr>
    </w:div>
    <w:div w:id="201403790">
      <w:bodyDiv w:val="1"/>
      <w:marLeft w:val="0"/>
      <w:marRight w:val="0"/>
      <w:marTop w:val="0"/>
      <w:marBottom w:val="0"/>
      <w:divBdr>
        <w:top w:val="none" w:sz="0" w:space="0" w:color="auto"/>
        <w:left w:val="none" w:sz="0" w:space="0" w:color="auto"/>
        <w:bottom w:val="none" w:sz="0" w:space="0" w:color="auto"/>
        <w:right w:val="none" w:sz="0" w:space="0" w:color="auto"/>
      </w:divBdr>
    </w:div>
    <w:div w:id="241835524">
      <w:bodyDiv w:val="1"/>
      <w:marLeft w:val="0"/>
      <w:marRight w:val="0"/>
      <w:marTop w:val="0"/>
      <w:marBottom w:val="0"/>
      <w:divBdr>
        <w:top w:val="none" w:sz="0" w:space="0" w:color="auto"/>
        <w:left w:val="none" w:sz="0" w:space="0" w:color="auto"/>
        <w:bottom w:val="none" w:sz="0" w:space="0" w:color="auto"/>
        <w:right w:val="none" w:sz="0" w:space="0" w:color="auto"/>
      </w:divBdr>
    </w:div>
    <w:div w:id="338043382">
      <w:bodyDiv w:val="1"/>
      <w:marLeft w:val="0"/>
      <w:marRight w:val="0"/>
      <w:marTop w:val="0"/>
      <w:marBottom w:val="0"/>
      <w:divBdr>
        <w:top w:val="none" w:sz="0" w:space="0" w:color="auto"/>
        <w:left w:val="none" w:sz="0" w:space="0" w:color="auto"/>
        <w:bottom w:val="none" w:sz="0" w:space="0" w:color="auto"/>
        <w:right w:val="none" w:sz="0" w:space="0" w:color="auto"/>
      </w:divBdr>
    </w:div>
    <w:div w:id="394207339">
      <w:bodyDiv w:val="1"/>
      <w:marLeft w:val="0"/>
      <w:marRight w:val="0"/>
      <w:marTop w:val="0"/>
      <w:marBottom w:val="0"/>
      <w:divBdr>
        <w:top w:val="none" w:sz="0" w:space="0" w:color="auto"/>
        <w:left w:val="none" w:sz="0" w:space="0" w:color="auto"/>
        <w:bottom w:val="none" w:sz="0" w:space="0" w:color="auto"/>
        <w:right w:val="none" w:sz="0" w:space="0" w:color="auto"/>
      </w:divBdr>
    </w:div>
    <w:div w:id="435487286">
      <w:bodyDiv w:val="1"/>
      <w:marLeft w:val="0"/>
      <w:marRight w:val="0"/>
      <w:marTop w:val="0"/>
      <w:marBottom w:val="0"/>
      <w:divBdr>
        <w:top w:val="none" w:sz="0" w:space="0" w:color="auto"/>
        <w:left w:val="none" w:sz="0" w:space="0" w:color="auto"/>
        <w:bottom w:val="none" w:sz="0" w:space="0" w:color="auto"/>
        <w:right w:val="none" w:sz="0" w:space="0" w:color="auto"/>
      </w:divBdr>
    </w:div>
    <w:div w:id="492834901">
      <w:bodyDiv w:val="1"/>
      <w:marLeft w:val="0"/>
      <w:marRight w:val="0"/>
      <w:marTop w:val="0"/>
      <w:marBottom w:val="0"/>
      <w:divBdr>
        <w:top w:val="none" w:sz="0" w:space="0" w:color="auto"/>
        <w:left w:val="none" w:sz="0" w:space="0" w:color="auto"/>
        <w:bottom w:val="none" w:sz="0" w:space="0" w:color="auto"/>
        <w:right w:val="none" w:sz="0" w:space="0" w:color="auto"/>
      </w:divBdr>
    </w:div>
    <w:div w:id="522743934">
      <w:bodyDiv w:val="1"/>
      <w:marLeft w:val="0"/>
      <w:marRight w:val="0"/>
      <w:marTop w:val="0"/>
      <w:marBottom w:val="0"/>
      <w:divBdr>
        <w:top w:val="none" w:sz="0" w:space="0" w:color="auto"/>
        <w:left w:val="none" w:sz="0" w:space="0" w:color="auto"/>
        <w:bottom w:val="none" w:sz="0" w:space="0" w:color="auto"/>
        <w:right w:val="none" w:sz="0" w:space="0" w:color="auto"/>
      </w:divBdr>
    </w:div>
    <w:div w:id="623462451">
      <w:bodyDiv w:val="1"/>
      <w:marLeft w:val="0"/>
      <w:marRight w:val="0"/>
      <w:marTop w:val="0"/>
      <w:marBottom w:val="0"/>
      <w:divBdr>
        <w:top w:val="none" w:sz="0" w:space="0" w:color="auto"/>
        <w:left w:val="none" w:sz="0" w:space="0" w:color="auto"/>
        <w:bottom w:val="none" w:sz="0" w:space="0" w:color="auto"/>
        <w:right w:val="none" w:sz="0" w:space="0" w:color="auto"/>
      </w:divBdr>
    </w:div>
    <w:div w:id="726341093">
      <w:bodyDiv w:val="1"/>
      <w:marLeft w:val="0"/>
      <w:marRight w:val="0"/>
      <w:marTop w:val="0"/>
      <w:marBottom w:val="0"/>
      <w:divBdr>
        <w:top w:val="none" w:sz="0" w:space="0" w:color="auto"/>
        <w:left w:val="none" w:sz="0" w:space="0" w:color="auto"/>
        <w:bottom w:val="none" w:sz="0" w:space="0" w:color="auto"/>
        <w:right w:val="none" w:sz="0" w:space="0" w:color="auto"/>
      </w:divBdr>
    </w:div>
    <w:div w:id="872770237">
      <w:bodyDiv w:val="1"/>
      <w:marLeft w:val="0"/>
      <w:marRight w:val="0"/>
      <w:marTop w:val="0"/>
      <w:marBottom w:val="0"/>
      <w:divBdr>
        <w:top w:val="none" w:sz="0" w:space="0" w:color="auto"/>
        <w:left w:val="none" w:sz="0" w:space="0" w:color="auto"/>
        <w:bottom w:val="none" w:sz="0" w:space="0" w:color="auto"/>
        <w:right w:val="none" w:sz="0" w:space="0" w:color="auto"/>
      </w:divBdr>
    </w:div>
    <w:div w:id="1049302695">
      <w:bodyDiv w:val="1"/>
      <w:marLeft w:val="0"/>
      <w:marRight w:val="0"/>
      <w:marTop w:val="0"/>
      <w:marBottom w:val="0"/>
      <w:divBdr>
        <w:top w:val="none" w:sz="0" w:space="0" w:color="auto"/>
        <w:left w:val="none" w:sz="0" w:space="0" w:color="auto"/>
        <w:bottom w:val="none" w:sz="0" w:space="0" w:color="auto"/>
        <w:right w:val="none" w:sz="0" w:space="0" w:color="auto"/>
      </w:divBdr>
    </w:div>
    <w:div w:id="1172184267">
      <w:bodyDiv w:val="1"/>
      <w:marLeft w:val="0"/>
      <w:marRight w:val="0"/>
      <w:marTop w:val="0"/>
      <w:marBottom w:val="0"/>
      <w:divBdr>
        <w:top w:val="none" w:sz="0" w:space="0" w:color="auto"/>
        <w:left w:val="none" w:sz="0" w:space="0" w:color="auto"/>
        <w:bottom w:val="none" w:sz="0" w:space="0" w:color="auto"/>
        <w:right w:val="none" w:sz="0" w:space="0" w:color="auto"/>
      </w:divBdr>
    </w:div>
    <w:div w:id="1599604675">
      <w:bodyDiv w:val="1"/>
      <w:marLeft w:val="0"/>
      <w:marRight w:val="0"/>
      <w:marTop w:val="0"/>
      <w:marBottom w:val="0"/>
      <w:divBdr>
        <w:top w:val="none" w:sz="0" w:space="0" w:color="auto"/>
        <w:left w:val="none" w:sz="0" w:space="0" w:color="auto"/>
        <w:bottom w:val="none" w:sz="0" w:space="0" w:color="auto"/>
        <w:right w:val="none" w:sz="0" w:space="0" w:color="auto"/>
      </w:divBdr>
    </w:div>
    <w:div w:id="1915704958">
      <w:bodyDiv w:val="1"/>
      <w:marLeft w:val="0"/>
      <w:marRight w:val="0"/>
      <w:marTop w:val="0"/>
      <w:marBottom w:val="0"/>
      <w:divBdr>
        <w:top w:val="none" w:sz="0" w:space="0" w:color="auto"/>
        <w:left w:val="none" w:sz="0" w:space="0" w:color="auto"/>
        <w:bottom w:val="none" w:sz="0" w:space="0" w:color="auto"/>
        <w:right w:val="none" w:sz="0" w:space="0" w:color="auto"/>
      </w:divBdr>
    </w:div>
    <w:div w:id="1944336347">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196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Tracy C.</dc:creator>
  <cp:lastModifiedBy>Johnson, Jr, James</cp:lastModifiedBy>
  <cp:revision>4</cp:revision>
  <cp:lastPrinted>2019-06-05T16:16:00Z</cp:lastPrinted>
  <dcterms:created xsi:type="dcterms:W3CDTF">2019-07-12T19:23:00Z</dcterms:created>
  <dcterms:modified xsi:type="dcterms:W3CDTF">2019-07-12T19:33:00Z</dcterms:modified>
</cp:coreProperties>
</file>